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166" w:rsidRDefault="00B91166">
      <w:pPr>
        <w:rPr>
          <w:rFonts w:ascii="Georgia" w:hAnsi="Georgia" w:cs="Adobe Devanagari"/>
          <w:i/>
          <w:color w:val="000000" w:themeColor="text1"/>
          <w:sz w:val="32"/>
          <w:szCs w:val="32"/>
        </w:rPr>
      </w:pPr>
      <w:r w:rsidRPr="00B91166">
        <w:rPr>
          <w:rFonts w:ascii="Arial" w:eastAsia="Calibri" w:hAnsi="Arial" w:cs="Times New Roman"/>
          <w:noProof/>
          <w:color w:val="282828"/>
          <w:sz w:val="20"/>
          <w:lang w:eastAsia="en-AU"/>
        </w:rPr>
        <w:drawing>
          <wp:anchor distT="0" distB="0" distL="114300" distR="114300" simplePos="0" relativeHeight="251659264" behindDoc="1" locked="0" layoutInCell="1" allowOverlap="1" wp14:anchorId="26A151FD" wp14:editId="15D31D92">
            <wp:simplePos x="0" y="0"/>
            <wp:positionH relativeFrom="page">
              <wp:align>left</wp:align>
            </wp:positionH>
            <wp:positionV relativeFrom="page">
              <wp:posOffset>-122693</wp:posOffset>
            </wp:positionV>
            <wp:extent cx="7540953" cy="10666799"/>
            <wp:effectExtent l="0" t="0" r="3175"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CGP_letterhead_June201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40953" cy="10666799"/>
                    </a:xfrm>
                    <a:prstGeom prst="rect">
                      <a:avLst/>
                    </a:prstGeom>
                  </pic:spPr>
                </pic:pic>
              </a:graphicData>
            </a:graphic>
            <wp14:sizeRelH relativeFrom="margin">
              <wp14:pctWidth>0</wp14:pctWidth>
            </wp14:sizeRelH>
            <wp14:sizeRelV relativeFrom="margin">
              <wp14:pctHeight>0</wp14:pctHeight>
            </wp14:sizeRelV>
          </wp:anchor>
        </w:drawing>
      </w:r>
    </w:p>
    <w:p w:rsidR="00B91166" w:rsidRDefault="00B91166">
      <w:pPr>
        <w:rPr>
          <w:rFonts w:ascii="Georgia" w:hAnsi="Georgia" w:cs="Adobe Devanagari"/>
          <w:i/>
          <w:color w:val="000000" w:themeColor="text1"/>
          <w:sz w:val="32"/>
          <w:szCs w:val="32"/>
        </w:rPr>
      </w:pPr>
    </w:p>
    <w:p w:rsidR="00500C64" w:rsidRDefault="00F63CAF">
      <w:pPr>
        <w:rPr>
          <w:rFonts w:ascii="Georgia" w:hAnsi="Georgia" w:cs="Adobe Devanagari"/>
          <w:color w:val="000000" w:themeColor="text1"/>
          <w:sz w:val="32"/>
          <w:szCs w:val="32"/>
        </w:rPr>
      </w:pPr>
      <w:r>
        <w:rPr>
          <w:rFonts w:ascii="Georgia" w:hAnsi="Georgia" w:cs="Adobe Devanagari"/>
          <w:i/>
          <w:color w:val="000000" w:themeColor="text1"/>
          <w:sz w:val="32"/>
          <w:szCs w:val="32"/>
        </w:rPr>
        <w:t>Template letter to complementary and alternative medicine (CAM) practitioners</w:t>
      </w:r>
    </w:p>
    <w:p w:rsidR="00375E02" w:rsidRDefault="00F63CAF" w:rsidP="00483679">
      <w:pPr>
        <w:rPr>
          <w:rFonts w:ascii="Arial" w:hAnsi="Arial" w:cs="Arial"/>
          <w:color w:val="000000" w:themeColor="text1"/>
          <w:sz w:val="20"/>
          <w:szCs w:val="20"/>
        </w:rPr>
      </w:pPr>
      <w:r w:rsidRPr="00F63CAF">
        <w:rPr>
          <w:rFonts w:ascii="Arial" w:hAnsi="Arial" w:cs="Arial"/>
          <w:color w:val="000000" w:themeColor="text1"/>
          <w:sz w:val="20"/>
          <w:szCs w:val="20"/>
        </w:rPr>
        <w:t>To prevent harm to patients, meet professional obligations, reduce medico-legal risk, and ensure appropriate use of the Medicare Benefits Schedule (MBS), GPs should only order medical imaging and pathology tests that are clinically indicated.</w:t>
      </w:r>
    </w:p>
    <w:p w:rsidR="00F63CAF" w:rsidRPr="00F63CAF" w:rsidRDefault="00F63CAF" w:rsidP="00F63CAF">
      <w:pPr>
        <w:rPr>
          <w:rFonts w:ascii="Arial" w:hAnsi="Arial" w:cs="Arial"/>
          <w:sz w:val="20"/>
          <w:szCs w:val="20"/>
        </w:rPr>
      </w:pPr>
      <w:r w:rsidRPr="00F63CAF">
        <w:rPr>
          <w:rFonts w:ascii="Arial" w:hAnsi="Arial" w:cs="Arial"/>
          <w:sz w:val="20"/>
          <w:szCs w:val="20"/>
        </w:rPr>
        <w:t xml:space="preserve">GPs occasionally receive requests from patients to order specific medical imaging or pathology tests that may or may not be appropriate in the management of the patient. Test requests arise from a variety of sources. </w:t>
      </w:r>
      <w:r>
        <w:rPr>
          <w:rFonts w:ascii="Arial" w:hAnsi="Arial" w:cs="Arial"/>
          <w:sz w:val="20"/>
          <w:szCs w:val="20"/>
        </w:rPr>
        <w:t>CAM</w:t>
      </w:r>
      <w:r w:rsidRPr="00F63CAF">
        <w:rPr>
          <w:rFonts w:ascii="Arial" w:hAnsi="Arial" w:cs="Arial"/>
          <w:sz w:val="20"/>
          <w:szCs w:val="20"/>
        </w:rPr>
        <w:t xml:space="preserve"> practitioners might advise patients that they can avoid paying for specific tests if they ask a GP to order them through Medicare.</w:t>
      </w:r>
      <w:r>
        <w:rPr>
          <w:rFonts w:ascii="Arial" w:hAnsi="Arial" w:cs="Arial"/>
          <w:sz w:val="20"/>
          <w:szCs w:val="20"/>
          <w:vertAlign w:val="superscript"/>
        </w:rPr>
        <w:t xml:space="preserve"> </w:t>
      </w:r>
      <w:r w:rsidRPr="00F63CAF">
        <w:rPr>
          <w:rFonts w:ascii="Arial" w:hAnsi="Arial" w:cs="Arial"/>
          <w:sz w:val="20"/>
          <w:szCs w:val="20"/>
        </w:rPr>
        <w:t>Requests also occur when patients research their symptoms and present at the clinic with a proposed course of action.</w:t>
      </w:r>
    </w:p>
    <w:p w:rsidR="00F63CAF" w:rsidRDefault="00F63CAF" w:rsidP="00F63CAF">
      <w:pPr>
        <w:rPr>
          <w:rFonts w:ascii="Arial" w:hAnsi="Arial" w:cs="Arial"/>
          <w:sz w:val="20"/>
          <w:szCs w:val="20"/>
        </w:rPr>
      </w:pPr>
      <w:r w:rsidRPr="00F63CAF">
        <w:rPr>
          <w:rFonts w:ascii="Arial" w:hAnsi="Arial" w:cs="Arial"/>
          <w:sz w:val="20"/>
          <w:szCs w:val="20"/>
        </w:rPr>
        <w:t>GPs may experience pressure to comply with these requests in order to preserve good relations with their patients. They may also be concerned about medico-legal liability that might stem from delayed diagnosis. However, there are various risks associated with ordering tests that are unlikely to be of clinical benefit.</w:t>
      </w:r>
    </w:p>
    <w:p w:rsidR="00F63CAF" w:rsidRPr="00F63CAF" w:rsidRDefault="00F63CAF" w:rsidP="00F63CAF">
      <w:pPr>
        <w:rPr>
          <w:rFonts w:ascii="Arial" w:hAnsi="Arial" w:cs="Arial"/>
          <w:sz w:val="20"/>
          <w:szCs w:val="20"/>
        </w:rPr>
      </w:pPr>
      <w:r>
        <w:rPr>
          <w:rFonts w:ascii="Arial" w:hAnsi="Arial" w:cs="Arial"/>
          <w:sz w:val="20"/>
          <w:szCs w:val="20"/>
        </w:rPr>
        <w:t xml:space="preserve">The RACGP has developed this template letter to CAM practitioners to assist GPs in responding to these requests. For more information, please refer to the RACGPs position on </w:t>
      </w:r>
      <w:hyperlink r:id="rId8" w:history="1">
        <w:r w:rsidRPr="00F63CAF">
          <w:rPr>
            <w:rStyle w:val="Hyperlink"/>
            <w:rFonts w:ascii="Arial" w:hAnsi="Arial" w:cs="Arial"/>
            <w:i/>
            <w:sz w:val="20"/>
            <w:szCs w:val="20"/>
          </w:rPr>
          <w:t>Responding to patient requests for tests not considered clinically appropriate</w:t>
        </w:r>
      </w:hyperlink>
      <w:r w:rsidRPr="00F63CAF">
        <w:rPr>
          <w:rFonts w:ascii="Arial" w:hAnsi="Arial" w:cs="Arial"/>
          <w:i/>
          <w:sz w:val="20"/>
          <w:szCs w:val="20"/>
        </w:rPr>
        <w:t xml:space="preserve"> </w:t>
      </w:r>
      <w:r>
        <w:rPr>
          <w:rFonts w:ascii="Arial" w:hAnsi="Arial" w:cs="Arial"/>
          <w:sz w:val="20"/>
          <w:szCs w:val="20"/>
        </w:rPr>
        <w:t xml:space="preserve">and its’ supporting material. </w:t>
      </w:r>
    </w:p>
    <w:p w:rsidR="00F63CAF" w:rsidRDefault="00F63CAF" w:rsidP="00483679">
      <w:pPr>
        <w:rPr>
          <w:rFonts w:ascii="Arial" w:hAnsi="Arial" w:cs="Arial"/>
          <w:color w:val="FF0000"/>
          <w:sz w:val="20"/>
          <w:szCs w:val="20"/>
        </w:rPr>
      </w:pPr>
    </w:p>
    <w:p w:rsidR="002A7B41" w:rsidRDefault="002A7B41" w:rsidP="00483679">
      <w:pPr>
        <w:rPr>
          <w:rFonts w:ascii="Arial" w:hAnsi="Arial" w:cs="Arial"/>
          <w:color w:val="FF0000"/>
          <w:sz w:val="20"/>
          <w:szCs w:val="20"/>
        </w:rPr>
      </w:pPr>
    </w:p>
    <w:p w:rsidR="002A7B41" w:rsidRDefault="002A7B41" w:rsidP="00483679">
      <w:pPr>
        <w:rPr>
          <w:rFonts w:ascii="Arial" w:hAnsi="Arial" w:cs="Arial"/>
          <w:color w:val="FF0000"/>
          <w:sz w:val="20"/>
          <w:szCs w:val="20"/>
        </w:rPr>
      </w:pPr>
    </w:p>
    <w:p w:rsidR="002A7B41" w:rsidRDefault="002A7B41" w:rsidP="00483679">
      <w:pPr>
        <w:rPr>
          <w:rFonts w:ascii="Arial" w:hAnsi="Arial" w:cs="Arial"/>
          <w:color w:val="FF0000"/>
          <w:sz w:val="20"/>
          <w:szCs w:val="20"/>
        </w:rPr>
      </w:pPr>
    </w:p>
    <w:p w:rsidR="002A7B41" w:rsidRDefault="002A7B41" w:rsidP="00483679">
      <w:pPr>
        <w:rPr>
          <w:rFonts w:ascii="Arial" w:hAnsi="Arial" w:cs="Arial"/>
          <w:color w:val="FF0000"/>
          <w:sz w:val="20"/>
          <w:szCs w:val="20"/>
        </w:rPr>
      </w:pPr>
    </w:p>
    <w:p w:rsidR="002A7B41" w:rsidRDefault="002A7B41" w:rsidP="00483679">
      <w:pPr>
        <w:rPr>
          <w:rFonts w:ascii="Arial" w:hAnsi="Arial" w:cs="Arial"/>
          <w:color w:val="FF0000"/>
          <w:sz w:val="20"/>
          <w:szCs w:val="20"/>
        </w:rPr>
      </w:pPr>
    </w:p>
    <w:p w:rsidR="002A7B41" w:rsidRDefault="002A7B41" w:rsidP="00483679">
      <w:pPr>
        <w:rPr>
          <w:rFonts w:ascii="Arial" w:hAnsi="Arial" w:cs="Arial"/>
          <w:color w:val="FF0000"/>
          <w:sz w:val="20"/>
          <w:szCs w:val="20"/>
        </w:rPr>
      </w:pPr>
    </w:p>
    <w:p w:rsidR="002A7B41" w:rsidRDefault="002A7B41" w:rsidP="00483679">
      <w:pPr>
        <w:rPr>
          <w:rFonts w:ascii="Arial" w:hAnsi="Arial" w:cs="Arial"/>
          <w:color w:val="FF0000"/>
          <w:sz w:val="20"/>
          <w:szCs w:val="20"/>
        </w:rPr>
      </w:pPr>
    </w:p>
    <w:p w:rsidR="002A7B41" w:rsidRDefault="002A7B41" w:rsidP="00483679">
      <w:pPr>
        <w:rPr>
          <w:rFonts w:ascii="Arial" w:hAnsi="Arial" w:cs="Arial"/>
          <w:color w:val="FF0000"/>
          <w:sz w:val="20"/>
          <w:szCs w:val="20"/>
        </w:rPr>
      </w:pPr>
    </w:p>
    <w:p w:rsidR="002A7B41" w:rsidRDefault="002A7B41" w:rsidP="00483679">
      <w:pPr>
        <w:rPr>
          <w:rFonts w:ascii="Arial" w:hAnsi="Arial" w:cs="Arial"/>
          <w:color w:val="FF0000"/>
          <w:sz w:val="20"/>
          <w:szCs w:val="20"/>
        </w:rPr>
      </w:pPr>
    </w:p>
    <w:p w:rsidR="002A7B41" w:rsidRDefault="002A7B41" w:rsidP="00483679">
      <w:pPr>
        <w:rPr>
          <w:rFonts w:ascii="Arial" w:hAnsi="Arial" w:cs="Arial"/>
          <w:color w:val="FF0000"/>
          <w:sz w:val="20"/>
          <w:szCs w:val="20"/>
        </w:rPr>
      </w:pPr>
    </w:p>
    <w:p w:rsidR="002A7B41" w:rsidRDefault="002A7B41" w:rsidP="00483679">
      <w:pPr>
        <w:rPr>
          <w:rFonts w:ascii="Arial" w:hAnsi="Arial" w:cs="Arial"/>
          <w:color w:val="FF0000"/>
          <w:sz w:val="20"/>
          <w:szCs w:val="20"/>
        </w:rPr>
      </w:pPr>
    </w:p>
    <w:p w:rsidR="002A7B41" w:rsidRDefault="002A7B41" w:rsidP="00483679">
      <w:pPr>
        <w:rPr>
          <w:rFonts w:ascii="Arial" w:hAnsi="Arial" w:cs="Arial"/>
          <w:color w:val="FF0000"/>
          <w:sz w:val="20"/>
          <w:szCs w:val="20"/>
        </w:rPr>
      </w:pPr>
    </w:p>
    <w:p w:rsidR="002A7B41" w:rsidRDefault="002A7B41" w:rsidP="00483679">
      <w:pPr>
        <w:rPr>
          <w:rFonts w:ascii="Arial" w:hAnsi="Arial" w:cs="Arial"/>
          <w:color w:val="FF0000"/>
          <w:sz w:val="20"/>
          <w:szCs w:val="20"/>
        </w:rPr>
      </w:pPr>
    </w:p>
    <w:p w:rsidR="002A7B41" w:rsidRDefault="002A7B41" w:rsidP="00483679">
      <w:pPr>
        <w:rPr>
          <w:rFonts w:ascii="Arial" w:hAnsi="Arial" w:cs="Arial"/>
          <w:color w:val="FF0000"/>
          <w:sz w:val="20"/>
          <w:szCs w:val="20"/>
        </w:rPr>
      </w:pPr>
    </w:p>
    <w:p w:rsidR="002A7B41" w:rsidRDefault="002A7B41" w:rsidP="00483679">
      <w:pPr>
        <w:rPr>
          <w:rFonts w:ascii="Arial" w:hAnsi="Arial" w:cs="Arial"/>
          <w:color w:val="FF0000"/>
          <w:sz w:val="20"/>
          <w:szCs w:val="20"/>
        </w:rPr>
      </w:pPr>
    </w:p>
    <w:p w:rsidR="002A7B41" w:rsidRDefault="002A7B41" w:rsidP="00483679">
      <w:pPr>
        <w:rPr>
          <w:rFonts w:ascii="Arial" w:hAnsi="Arial" w:cs="Arial"/>
          <w:color w:val="FF0000"/>
          <w:sz w:val="20"/>
          <w:szCs w:val="20"/>
        </w:rPr>
      </w:pPr>
    </w:p>
    <w:p w:rsidR="00B91166" w:rsidRDefault="00B91166" w:rsidP="00F63CAF">
      <w:pPr>
        <w:rPr>
          <w:rFonts w:ascii="Arial" w:hAnsi="Arial" w:cs="Arial"/>
          <w:color w:val="FF0000"/>
          <w:sz w:val="20"/>
          <w:szCs w:val="20"/>
        </w:rPr>
      </w:pPr>
    </w:p>
    <w:p w:rsidR="00F63CAF" w:rsidRPr="00F63CAF" w:rsidRDefault="00F63CAF" w:rsidP="00F63CAF">
      <w:pPr>
        <w:rPr>
          <w:rFonts w:ascii="Arial" w:hAnsi="Arial" w:cs="Arial"/>
          <w:color w:val="FF0000"/>
          <w:sz w:val="20"/>
          <w:szCs w:val="20"/>
        </w:rPr>
      </w:pPr>
      <w:r w:rsidRPr="00F63CAF">
        <w:rPr>
          <w:rFonts w:ascii="Arial" w:hAnsi="Arial" w:cs="Arial"/>
          <w:color w:val="FF0000"/>
          <w:sz w:val="20"/>
          <w:szCs w:val="20"/>
        </w:rPr>
        <w:lastRenderedPageBreak/>
        <w:t xml:space="preserve">[Date] </w:t>
      </w:r>
    </w:p>
    <w:p w:rsidR="00F63CAF" w:rsidRDefault="00F63CAF" w:rsidP="00F63CAF">
      <w:pPr>
        <w:rPr>
          <w:rFonts w:ascii="Arial" w:hAnsi="Arial" w:cs="Arial"/>
          <w:sz w:val="20"/>
          <w:szCs w:val="20"/>
        </w:rPr>
      </w:pPr>
    </w:p>
    <w:p w:rsidR="00F63CAF" w:rsidRPr="00F63CAF" w:rsidRDefault="00F63CAF" w:rsidP="00F63CAF">
      <w:pPr>
        <w:rPr>
          <w:rFonts w:ascii="Arial" w:hAnsi="Arial" w:cs="Arial"/>
          <w:sz w:val="20"/>
          <w:szCs w:val="20"/>
        </w:rPr>
      </w:pPr>
      <w:r w:rsidRPr="00F63CAF">
        <w:rPr>
          <w:rFonts w:ascii="Arial" w:hAnsi="Arial" w:cs="Arial"/>
          <w:sz w:val="20"/>
          <w:szCs w:val="20"/>
        </w:rPr>
        <w:t xml:space="preserve">Dear Sir/Madam, </w:t>
      </w:r>
    </w:p>
    <w:p w:rsidR="00F63CAF" w:rsidRDefault="00F63CAF" w:rsidP="00F63CAF">
      <w:pPr>
        <w:rPr>
          <w:rFonts w:ascii="Arial" w:hAnsi="Arial" w:cs="Arial"/>
          <w:b/>
          <w:bCs/>
          <w:sz w:val="20"/>
          <w:szCs w:val="20"/>
        </w:rPr>
      </w:pPr>
    </w:p>
    <w:p w:rsidR="00F63CAF" w:rsidRPr="00F63CAF" w:rsidRDefault="00F63CAF" w:rsidP="00F63CAF">
      <w:pPr>
        <w:rPr>
          <w:rFonts w:ascii="Arial" w:hAnsi="Arial" w:cs="Arial"/>
          <w:sz w:val="20"/>
          <w:szCs w:val="20"/>
        </w:rPr>
      </w:pPr>
      <w:r w:rsidRPr="00F63CAF">
        <w:rPr>
          <w:rFonts w:ascii="Arial" w:hAnsi="Arial" w:cs="Arial"/>
          <w:b/>
          <w:bCs/>
          <w:sz w:val="20"/>
          <w:szCs w:val="20"/>
        </w:rPr>
        <w:t xml:space="preserve">Re: </w:t>
      </w:r>
      <w:r w:rsidRPr="00F63CAF">
        <w:rPr>
          <w:rFonts w:ascii="Arial" w:hAnsi="Arial" w:cs="Arial"/>
          <w:b/>
          <w:bCs/>
          <w:color w:val="FF0000"/>
          <w:sz w:val="20"/>
          <w:szCs w:val="20"/>
        </w:rPr>
        <w:t>[Patient’s name]</w:t>
      </w:r>
      <w:r w:rsidRPr="00F63CAF">
        <w:rPr>
          <w:rFonts w:ascii="Arial" w:hAnsi="Arial" w:cs="Arial"/>
          <w:b/>
          <w:bCs/>
          <w:sz w:val="20"/>
          <w:szCs w:val="20"/>
        </w:rPr>
        <w:t xml:space="preserve"> </w:t>
      </w:r>
    </w:p>
    <w:p w:rsidR="00F63CAF" w:rsidRDefault="00F63CAF" w:rsidP="00F63CAF">
      <w:pPr>
        <w:rPr>
          <w:rFonts w:ascii="Arial" w:hAnsi="Arial" w:cs="Arial"/>
          <w:sz w:val="20"/>
          <w:szCs w:val="20"/>
        </w:rPr>
      </w:pPr>
    </w:p>
    <w:p w:rsidR="00F63CAF" w:rsidRDefault="00F63CAF" w:rsidP="00F63CAF">
      <w:pPr>
        <w:rPr>
          <w:rFonts w:ascii="Arial" w:hAnsi="Arial" w:cs="Arial"/>
          <w:sz w:val="20"/>
          <w:szCs w:val="20"/>
        </w:rPr>
      </w:pPr>
      <w:r w:rsidRPr="00F63CAF">
        <w:rPr>
          <w:rFonts w:ascii="Arial" w:hAnsi="Arial" w:cs="Arial"/>
          <w:sz w:val="20"/>
          <w:szCs w:val="20"/>
        </w:rPr>
        <w:t xml:space="preserve">Please note that I have declined to order the following diagnostic test/s for the patient: </w:t>
      </w:r>
    </w:p>
    <w:p w:rsidR="00F63CAF" w:rsidRPr="00F63CAF" w:rsidRDefault="00F63CAF" w:rsidP="00F63CAF">
      <w:pPr>
        <w:rPr>
          <w:rFonts w:ascii="Arial" w:hAnsi="Arial" w:cs="Arial"/>
          <w:sz w:val="20"/>
          <w:szCs w:val="20"/>
        </w:rPr>
      </w:pPr>
    </w:p>
    <w:p w:rsidR="00F63CAF" w:rsidRPr="00F63CAF" w:rsidRDefault="00F63CAF" w:rsidP="00F63CAF">
      <w:pPr>
        <w:rPr>
          <w:rFonts w:ascii="Arial" w:hAnsi="Arial" w:cs="Arial"/>
          <w:sz w:val="20"/>
          <w:szCs w:val="20"/>
        </w:rPr>
      </w:pPr>
      <w:r w:rsidRPr="00F63CAF">
        <w:rPr>
          <w:rFonts w:ascii="Arial" w:hAnsi="Arial" w:cs="Arial"/>
          <w:sz w:val="20"/>
          <w:szCs w:val="20"/>
        </w:rPr>
        <w:t xml:space="preserve">• </w:t>
      </w:r>
      <w:r w:rsidRPr="00F63CAF">
        <w:rPr>
          <w:rFonts w:ascii="Arial" w:hAnsi="Arial" w:cs="Arial"/>
          <w:color w:val="FF0000"/>
          <w:sz w:val="20"/>
          <w:szCs w:val="20"/>
        </w:rPr>
        <w:t xml:space="preserve">[Specific diagnostic test/s] </w:t>
      </w:r>
    </w:p>
    <w:p w:rsidR="00F63CAF" w:rsidRPr="00F63CAF" w:rsidRDefault="00F63CAF" w:rsidP="00F63CAF">
      <w:pPr>
        <w:rPr>
          <w:rFonts w:ascii="Arial" w:hAnsi="Arial" w:cs="Arial"/>
          <w:sz w:val="20"/>
          <w:szCs w:val="20"/>
        </w:rPr>
      </w:pPr>
    </w:p>
    <w:p w:rsidR="00F63CAF" w:rsidRDefault="00F63CAF" w:rsidP="00F63CAF">
      <w:pPr>
        <w:rPr>
          <w:rFonts w:ascii="Arial" w:hAnsi="Arial" w:cs="Arial"/>
          <w:sz w:val="20"/>
          <w:szCs w:val="20"/>
        </w:rPr>
      </w:pPr>
      <w:r w:rsidRPr="00F63CAF">
        <w:rPr>
          <w:rFonts w:ascii="Arial" w:hAnsi="Arial" w:cs="Arial"/>
          <w:sz w:val="20"/>
          <w:szCs w:val="20"/>
        </w:rPr>
        <w:t xml:space="preserve">I write to explain why I have declined to order these tests. </w:t>
      </w:r>
    </w:p>
    <w:p w:rsidR="00F63CAF" w:rsidRPr="00F63CAF" w:rsidRDefault="00F63CAF" w:rsidP="00F63CAF">
      <w:pPr>
        <w:rPr>
          <w:rFonts w:ascii="Arial" w:hAnsi="Arial" w:cs="Arial"/>
          <w:sz w:val="20"/>
          <w:szCs w:val="20"/>
        </w:rPr>
      </w:pPr>
    </w:p>
    <w:p w:rsidR="00F63CAF" w:rsidRPr="00A53D09" w:rsidRDefault="00F63CAF" w:rsidP="00A53D09">
      <w:pPr>
        <w:pStyle w:val="ListParagraph"/>
        <w:numPr>
          <w:ilvl w:val="0"/>
          <w:numId w:val="3"/>
        </w:numPr>
        <w:rPr>
          <w:rFonts w:ascii="Arial" w:hAnsi="Arial" w:cs="Arial"/>
          <w:sz w:val="20"/>
          <w:szCs w:val="20"/>
        </w:rPr>
      </w:pPr>
      <w:r w:rsidRPr="00A53D09">
        <w:rPr>
          <w:rFonts w:ascii="Arial" w:hAnsi="Arial" w:cs="Arial"/>
          <w:sz w:val="20"/>
          <w:szCs w:val="20"/>
        </w:rPr>
        <w:t xml:space="preserve">All health practitioners have a responsibility to safeguard patients’ wellbeing. Unnecessary testing can harm patients through out-of-pocket expense, inconvenience, anxiety, distress, and insurance exclusions and loadings. Perhaps the most harmful effect is the potential to expose patients to clinically inappropriate diagnoses and treatments. </w:t>
      </w:r>
    </w:p>
    <w:p w:rsidR="00F63CAF" w:rsidRPr="00A53D09" w:rsidRDefault="00F63CAF" w:rsidP="00A53D09">
      <w:pPr>
        <w:pStyle w:val="ListParagraph"/>
        <w:numPr>
          <w:ilvl w:val="0"/>
          <w:numId w:val="3"/>
        </w:numPr>
        <w:rPr>
          <w:rFonts w:ascii="Arial" w:hAnsi="Arial" w:cs="Arial"/>
          <w:sz w:val="20"/>
          <w:szCs w:val="20"/>
        </w:rPr>
      </w:pPr>
      <w:r w:rsidRPr="00A53D09">
        <w:rPr>
          <w:rFonts w:ascii="Arial" w:hAnsi="Arial" w:cs="Arial"/>
          <w:sz w:val="20"/>
          <w:szCs w:val="20"/>
        </w:rPr>
        <w:t>Under the requirements of the Medicare Benefits Schedule (MBS), any test that a GP orders through Medicare must be ‘clinically relevant’:</w:t>
      </w:r>
      <w:r w:rsidRPr="00A53D09">
        <w:rPr>
          <w:rFonts w:ascii="Arial" w:hAnsi="Arial" w:cs="Arial"/>
          <w:sz w:val="20"/>
          <w:szCs w:val="20"/>
          <w:vertAlign w:val="superscript"/>
        </w:rPr>
        <w:t xml:space="preserve">1 </w:t>
      </w:r>
      <w:r w:rsidRPr="00A53D09">
        <w:rPr>
          <w:rFonts w:ascii="Arial" w:hAnsi="Arial" w:cs="Arial"/>
          <w:sz w:val="20"/>
          <w:szCs w:val="20"/>
        </w:rPr>
        <w:t xml:space="preserve">that is, the GP (and his or her professional peers) must feel confident that the test is necessary to the patient’s treatment. </w:t>
      </w:r>
    </w:p>
    <w:p w:rsidR="00F63CAF" w:rsidRPr="00A53D09" w:rsidRDefault="00F63CAF" w:rsidP="00A53D09">
      <w:pPr>
        <w:pStyle w:val="ListParagraph"/>
        <w:numPr>
          <w:ilvl w:val="0"/>
          <w:numId w:val="3"/>
        </w:numPr>
        <w:rPr>
          <w:rFonts w:ascii="Arial" w:hAnsi="Arial" w:cs="Arial"/>
          <w:sz w:val="20"/>
          <w:szCs w:val="20"/>
        </w:rPr>
      </w:pPr>
      <w:r w:rsidRPr="00A53D09">
        <w:rPr>
          <w:rFonts w:ascii="Arial" w:hAnsi="Arial" w:cs="Arial"/>
          <w:sz w:val="20"/>
          <w:szCs w:val="20"/>
        </w:rPr>
        <w:t xml:space="preserve">GPs who order tests at the request of, or on behalf of, another practitioner place themselves at medico-legal risk, as they have a responsibility to review the results of all tests they order. </w:t>
      </w:r>
    </w:p>
    <w:p w:rsidR="00F63CAF" w:rsidRPr="00F63CAF" w:rsidRDefault="00F63CAF" w:rsidP="00F63CAF">
      <w:pPr>
        <w:rPr>
          <w:rFonts w:ascii="Arial" w:hAnsi="Arial" w:cs="Arial"/>
          <w:sz w:val="20"/>
          <w:szCs w:val="20"/>
        </w:rPr>
      </w:pPr>
    </w:p>
    <w:p w:rsidR="00F63CAF" w:rsidRDefault="00F63CAF" w:rsidP="00F63CAF">
      <w:pPr>
        <w:rPr>
          <w:rFonts w:ascii="Arial" w:hAnsi="Arial" w:cs="Arial"/>
          <w:sz w:val="20"/>
          <w:szCs w:val="20"/>
        </w:rPr>
      </w:pPr>
      <w:r w:rsidRPr="00A53D09">
        <w:rPr>
          <w:rFonts w:ascii="Arial" w:hAnsi="Arial" w:cs="Arial"/>
          <w:color w:val="FF0000"/>
          <w:sz w:val="20"/>
          <w:szCs w:val="20"/>
        </w:rPr>
        <w:t>[Patient’s name]</w:t>
      </w:r>
      <w:r w:rsidRPr="00F63CAF">
        <w:rPr>
          <w:rFonts w:ascii="Arial" w:hAnsi="Arial" w:cs="Arial"/>
          <w:sz w:val="20"/>
          <w:szCs w:val="20"/>
        </w:rPr>
        <w:t xml:space="preserve"> has been provided with some information on this subject. </w:t>
      </w:r>
    </w:p>
    <w:p w:rsidR="00F63CAF" w:rsidRPr="00F63CAF" w:rsidRDefault="00F63CAF" w:rsidP="00F63CAF">
      <w:pPr>
        <w:rPr>
          <w:rFonts w:ascii="Arial" w:hAnsi="Arial" w:cs="Arial"/>
          <w:sz w:val="20"/>
          <w:szCs w:val="20"/>
        </w:rPr>
      </w:pPr>
    </w:p>
    <w:p w:rsidR="00F63CAF" w:rsidRPr="00F63CAF" w:rsidRDefault="00F63CAF" w:rsidP="00F63CAF">
      <w:pPr>
        <w:rPr>
          <w:rFonts w:ascii="Arial" w:hAnsi="Arial" w:cs="Arial"/>
          <w:sz w:val="20"/>
          <w:szCs w:val="20"/>
        </w:rPr>
      </w:pPr>
      <w:r w:rsidRPr="00F63CAF">
        <w:rPr>
          <w:rFonts w:ascii="Arial" w:hAnsi="Arial" w:cs="Arial"/>
          <w:sz w:val="20"/>
          <w:szCs w:val="20"/>
        </w:rPr>
        <w:t xml:space="preserve">It may be possible for you to order these tests for the patient. If you choose to do so, please be aware that you will need to inform the patient of the costs involved and follow up on the results. </w:t>
      </w:r>
    </w:p>
    <w:p w:rsidR="00F63CAF" w:rsidRDefault="00F63CAF" w:rsidP="00F63CAF">
      <w:pPr>
        <w:rPr>
          <w:rFonts w:ascii="Arial" w:hAnsi="Arial" w:cs="Arial"/>
          <w:sz w:val="20"/>
          <w:szCs w:val="20"/>
        </w:rPr>
      </w:pPr>
    </w:p>
    <w:p w:rsidR="00F63CAF" w:rsidRPr="00F63CAF" w:rsidRDefault="00F63CAF" w:rsidP="00F63CAF">
      <w:pPr>
        <w:rPr>
          <w:rFonts w:ascii="Arial" w:hAnsi="Arial" w:cs="Arial"/>
          <w:sz w:val="20"/>
          <w:szCs w:val="20"/>
        </w:rPr>
      </w:pPr>
      <w:r w:rsidRPr="00F63CAF">
        <w:rPr>
          <w:rFonts w:ascii="Arial" w:hAnsi="Arial" w:cs="Arial"/>
          <w:sz w:val="20"/>
          <w:szCs w:val="20"/>
        </w:rPr>
        <w:t xml:space="preserve">Yours sincerely, </w:t>
      </w:r>
    </w:p>
    <w:p w:rsidR="00F63CAF" w:rsidRDefault="00F63CAF" w:rsidP="00F63CAF">
      <w:pPr>
        <w:rPr>
          <w:rFonts w:ascii="Arial" w:hAnsi="Arial" w:cs="Arial"/>
          <w:sz w:val="20"/>
          <w:szCs w:val="20"/>
        </w:rPr>
      </w:pPr>
    </w:p>
    <w:p w:rsidR="00F63CAF" w:rsidRPr="00A53D09" w:rsidRDefault="00F63CAF" w:rsidP="00F63CAF">
      <w:pPr>
        <w:rPr>
          <w:rFonts w:ascii="Arial" w:hAnsi="Arial" w:cs="Arial"/>
          <w:color w:val="FF0000"/>
          <w:sz w:val="20"/>
          <w:szCs w:val="20"/>
        </w:rPr>
      </w:pPr>
      <w:r w:rsidRPr="00A53D09">
        <w:rPr>
          <w:rFonts w:ascii="Arial" w:hAnsi="Arial" w:cs="Arial"/>
          <w:color w:val="FF0000"/>
          <w:sz w:val="20"/>
          <w:szCs w:val="20"/>
        </w:rPr>
        <w:t>[GP’s name]</w:t>
      </w:r>
    </w:p>
    <w:p w:rsidR="002A7B41" w:rsidRPr="00A53D09" w:rsidRDefault="00F63CAF" w:rsidP="00FF5B05">
      <w:pPr>
        <w:rPr>
          <w:rFonts w:ascii="Arial" w:hAnsi="Arial" w:cs="Arial"/>
          <w:color w:val="FF0000"/>
          <w:sz w:val="20"/>
          <w:szCs w:val="20"/>
        </w:rPr>
      </w:pPr>
      <w:r w:rsidRPr="00A53D09">
        <w:rPr>
          <w:rFonts w:ascii="Arial" w:hAnsi="Arial" w:cs="Arial"/>
          <w:color w:val="FF0000"/>
          <w:sz w:val="20"/>
          <w:szCs w:val="20"/>
        </w:rPr>
        <w:t>[GP’s title]</w:t>
      </w:r>
    </w:p>
    <w:p w:rsidR="00A53D09" w:rsidRPr="00A53D09" w:rsidRDefault="00A53D09" w:rsidP="00F63CAF">
      <w:pPr>
        <w:rPr>
          <w:rFonts w:ascii="Arial" w:hAnsi="Arial" w:cs="Arial"/>
          <w:color w:val="FF0000"/>
          <w:sz w:val="20"/>
          <w:szCs w:val="20"/>
          <w:vertAlign w:val="superscript"/>
        </w:rPr>
      </w:pPr>
    </w:p>
    <w:p w:rsidR="00A53D09" w:rsidRDefault="00A53D09" w:rsidP="00F63CAF">
      <w:pPr>
        <w:rPr>
          <w:rFonts w:ascii="Arial" w:hAnsi="Arial" w:cs="Arial"/>
          <w:sz w:val="20"/>
          <w:szCs w:val="20"/>
          <w:vertAlign w:val="superscript"/>
        </w:rPr>
      </w:pPr>
    </w:p>
    <w:p w:rsidR="00A53D09" w:rsidRDefault="00A53D09" w:rsidP="00F63CAF">
      <w:pPr>
        <w:rPr>
          <w:rFonts w:ascii="Arial" w:hAnsi="Arial" w:cs="Arial"/>
          <w:sz w:val="20"/>
          <w:szCs w:val="20"/>
          <w:vertAlign w:val="superscript"/>
        </w:rPr>
      </w:pPr>
    </w:p>
    <w:p w:rsidR="00A53D09" w:rsidRDefault="00A53D09" w:rsidP="00F63CAF">
      <w:pPr>
        <w:rPr>
          <w:rFonts w:ascii="Arial" w:hAnsi="Arial" w:cs="Arial"/>
          <w:sz w:val="20"/>
          <w:szCs w:val="20"/>
          <w:vertAlign w:val="superscript"/>
        </w:rPr>
      </w:pPr>
    </w:p>
    <w:p w:rsidR="00A53D09" w:rsidRDefault="00A53D09" w:rsidP="00F63CAF">
      <w:pPr>
        <w:rPr>
          <w:rFonts w:ascii="Arial" w:hAnsi="Arial" w:cs="Arial"/>
          <w:sz w:val="20"/>
          <w:szCs w:val="20"/>
          <w:vertAlign w:val="superscript"/>
        </w:rPr>
      </w:pPr>
    </w:p>
    <w:p w:rsidR="00A53D09" w:rsidRDefault="00F63CAF" w:rsidP="00A53D09">
      <w:pPr>
        <w:rPr>
          <w:rFonts w:ascii="Arial" w:hAnsi="Arial" w:cs="Arial"/>
          <w:sz w:val="20"/>
          <w:szCs w:val="20"/>
        </w:rPr>
      </w:pPr>
      <w:r w:rsidRPr="00F63CAF">
        <w:rPr>
          <w:rFonts w:ascii="Arial" w:hAnsi="Arial" w:cs="Arial"/>
          <w:sz w:val="20"/>
          <w:szCs w:val="20"/>
          <w:vertAlign w:val="superscript"/>
        </w:rPr>
        <w:t>1</w:t>
      </w:r>
      <w:r w:rsidRPr="00F63CAF">
        <w:rPr>
          <w:rFonts w:ascii="Arial" w:hAnsi="Arial" w:cs="Arial"/>
          <w:sz w:val="20"/>
          <w:szCs w:val="20"/>
        </w:rPr>
        <w:t xml:space="preserve"> Australian Government Department of Health. Medicare Benefits Schedule Book. Canberra: DoH, 2014.</w:t>
      </w:r>
    </w:p>
    <w:p w:rsidR="00B91166" w:rsidRDefault="00B91166" w:rsidP="00A53D09">
      <w:pPr>
        <w:rPr>
          <w:rFonts w:ascii="Arial" w:hAnsi="Arial" w:cs="Arial"/>
          <w:color w:val="000000"/>
          <w:sz w:val="18"/>
          <w:szCs w:val="18"/>
        </w:rPr>
      </w:pPr>
    </w:p>
    <w:p w:rsidR="00B91166" w:rsidRDefault="00B91166" w:rsidP="00A53D09">
      <w:pPr>
        <w:rPr>
          <w:rFonts w:ascii="Arial" w:hAnsi="Arial" w:cs="Arial"/>
          <w:color w:val="000000"/>
          <w:sz w:val="18"/>
          <w:szCs w:val="18"/>
        </w:rPr>
      </w:pPr>
    </w:p>
    <w:p w:rsidR="002A7B41" w:rsidRPr="0063653B" w:rsidRDefault="00B91166" w:rsidP="0063653B">
      <w:pPr>
        <w:rPr>
          <w:rFonts w:ascii="Arial" w:hAnsi="Arial" w:cs="Arial"/>
          <w:b/>
          <w:sz w:val="24"/>
          <w:szCs w:val="24"/>
        </w:rPr>
      </w:pPr>
      <w:bookmarkStart w:id="0" w:name="_GoBack"/>
      <w:r w:rsidRPr="0063653B">
        <w:rPr>
          <w:rStyle w:val="Heading1Char"/>
          <w:b/>
          <w:sz w:val="24"/>
          <w:szCs w:val="24"/>
        </w:rPr>
        <w:drawing>
          <wp:anchor distT="0" distB="0" distL="114300" distR="114300" simplePos="0" relativeHeight="251661312" behindDoc="1" locked="0" layoutInCell="1" allowOverlap="1" wp14:anchorId="26A151FD" wp14:editId="15D31D92">
            <wp:simplePos x="0" y="0"/>
            <wp:positionH relativeFrom="page">
              <wp:align>right</wp:align>
            </wp:positionH>
            <wp:positionV relativeFrom="page">
              <wp:align>bottom</wp:align>
            </wp:positionV>
            <wp:extent cx="7540953" cy="10666799"/>
            <wp:effectExtent l="0" t="0" r="317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CGP_letterhead_June201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40953" cy="10666799"/>
                    </a:xfrm>
                    <a:prstGeom prst="rect">
                      <a:avLst/>
                    </a:prstGeom>
                  </pic:spPr>
                </pic:pic>
              </a:graphicData>
            </a:graphic>
            <wp14:sizeRelH relativeFrom="margin">
              <wp14:pctWidth>0</wp14:pctWidth>
            </wp14:sizeRelH>
            <wp14:sizeRelV relativeFrom="margin">
              <wp14:pctHeight>0</wp14:pctHeight>
            </wp14:sizeRelV>
          </wp:anchor>
        </w:drawing>
      </w:r>
      <w:bookmarkEnd w:id="0"/>
      <w:r w:rsidR="002A7B41" w:rsidRPr="0063653B">
        <w:rPr>
          <w:rStyle w:val="Heading1Char"/>
          <w:b/>
          <w:sz w:val="24"/>
          <w:szCs w:val="24"/>
        </w:rPr>
        <w:t>Disclaimer</w:t>
      </w:r>
    </w:p>
    <w:p w:rsidR="002A7B41" w:rsidRPr="0002280E" w:rsidRDefault="002A7B41" w:rsidP="002A7B41">
      <w:pPr>
        <w:autoSpaceDE w:val="0"/>
        <w:autoSpaceDN w:val="0"/>
        <w:adjustRightInd w:val="0"/>
        <w:spacing w:after="0" w:line="240" w:lineRule="auto"/>
        <w:rPr>
          <w:rFonts w:ascii="Arial" w:hAnsi="Arial" w:cs="Arial"/>
          <w:sz w:val="16"/>
          <w:szCs w:val="16"/>
        </w:rPr>
      </w:pPr>
      <w:r w:rsidRPr="0002280E">
        <w:rPr>
          <w:rFonts w:ascii="Arial" w:hAnsi="Arial" w:cs="Arial"/>
          <w:sz w:val="16"/>
          <w:szCs w:val="16"/>
        </w:rPr>
        <w:t>The information set out in this publication is current at the date of first publication and is intended for use as a guide of a general nature only and may or may not be relevant to particular patients or circumstances. Nor is this publication exhaustive of the subject matter.</w:t>
      </w:r>
      <w:r>
        <w:rPr>
          <w:rFonts w:ascii="Arial" w:hAnsi="Arial" w:cs="Arial"/>
          <w:sz w:val="16"/>
          <w:szCs w:val="16"/>
        </w:rPr>
        <w:t xml:space="preserve"> It is no substitute for individual inquiry. </w:t>
      </w:r>
      <w:r w:rsidRPr="0002280E">
        <w:rPr>
          <w:rFonts w:ascii="Arial" w:hAnsi="Arial" w:cs="Arial"/>
          <w:sz w:val="16"/>
          <w:szCs w:val="16"/>
        </w:rPr>
        <w:t xml:space="preserve">Compliance with any recommendations </w:t>
      </w:r>
      <w:r>
        <w:rPr>
          <w:rFonts w:ascii="Arial" w:hAnsi="Arial" w:cs="Arial"/>
          <w:sz w:val="16"/>
          <w:szCs w:val="16"/>
        </w:rPr>
        <w:t>does not</w:t>
      </w:r>
      <w:r w:rsidRPr="0002280E">
        <w:rPr>
          <w:rFonts w:ascii="Arial" w:hAnsi="Arial" w:cs="Arial"/>
          <w:sz w:val="16"/>
          <w:szCs w:val="16"/>
        </w:rPr>
        <w:t xml:space="preserve"> guarantee discharge of the duty of care owed to patients</w:t>
      </w:r>
      <w:r>
        <w:rPr>
          <w:rFonts w:ascii="Arial" w:hAnsi="Arial" w:cs="Arial"/>
          <w:sz w:val="16"/>
          <w:szCs w:val="16"/>
        </w:rPr>
        <w:t xml:space="preserve">. </w:t>
      </w:r>
      <w:r w:rsidRPr="0002280E">
        <w:rPr>
          <w:rFonts w:ascii="Arial" w:hAnsi="Arial" w:cs="Arial"/>
          <w:sz w:val="16"/>
          <w:szCs w:val="16"/>
        </w:rPr>
        <w:t xml:space="preserve">The RACGP and its employees and agents </w:t>
      </w:r>
      <w:r>
        <w:rPr>
          <w:rFonts w:ascii="Arial" w:hAnsi="Arial" w:cs="Arial"/>
          <w:sz w:val="16"/>
          <w:szCs w:val="16"/>
        </w:rPr>
        <w:t>have</w:t>
      </w:r>
      <w:r w:rsidRPr="0002280E">
        <w:rPr>
          <w:rFonts w:ascii="Arial" w:hAnsi="Arial" w:cs="Arial"/>
          <w:sz w:val="16"/>
          <w:szCs w:val="16"/>
        </w:rPr>
        <w:t xml:space="preserve"> no liability (including </w:t>
      </w:r>
      <w:r>
        <w:rPr>
          <w:rFonts w:ascii="Arial" w:hAnsi="Arial" w:cs="Arial"/>
          <w:sz w:val="16"/>
          <w:szCs w:val="16"/>
        </w:rPr>
        <w:t>for</w:t>
      </w:r>
      <w:r w:rsidRPr="0002280E">
        <w:rPr>
          <w:rFonts w:ascii="Arial" w:hAnsi="Arial" w:cs="Arial"/>
          <w:sz w:val="16"/>
          <w:szCs w:val="16"/>
        </w:rPr>
        <w:t xml:space="preserve"> negligence) to any users of the information contained in this publication</w:t>
      </w:r>
      <w:r>
        <w:rPr>
          <w:rFonts w:ascii="Arial" w:hAnsi="Arial" w:cs="Arial"/>
          <w:sz w:val="16"/>
          <w:szCs w:val="16"/>
        </w:rPr>
        <w:t>.</w:t>
      </w:r>
      <w:r w:rsidRPr="0002280E">
        <w:rPr>
          <w:rFonts w:ascii="Arial" w:hAnsi="Arial" w:cs="Arial"/>
          <w:sz w:val="16"/>
          <w:szCs w:val="16"/>
        </w:rPr>
        <w:t xml:space="preserve"> </w:t>
      </w:r>
    </w:p>
    <w:p w:rsidR="002A7B41" w:rsidRPr="0002280E" w:rsidRDefault="002A7B41" w:rsidP="002A7B41">
      <w:pPr>
        <w:autoSpaceDE w:val="0"/>
        <w:autoSpaceDN w:val="0"/>
        <w:adjustRightInd w:val="0"/>
        <w:spacing w:after="0" w:line="240" w:lineRule="auto"/>
        <w:rPr>
          <w:rFonts w:ascii="Arial" w:hAnsi="Arial" w:cs="Arial"/>
          <w:sz w:val="16"/>
          <w:szCs w:val="16"/>
        </w:rPr>
      </w:pPr>
    </w:p>
    <w:p w:rsidR="002A7B41" w:rsidRPr="0002280E" w:rsidRDefault="002A7B41" w:rsidP="002A7B41">
      <w:pPr>
        <w:spacing w:after="0" w:line="240" w:lineRule="auto"/>
        <w:rPr>
          <w:rFonts w:ascii="Arial" w:hAnsi="Arial" w:cs="Arial"/>
          <w:sz w:val="16"/>
          <w:szCs w:val="16"/>
          <w:highlight w:val="yellow"/>
        </w:rPr>
      </w:pPr>
      <w:r w:rsidRPr="0002280E">
        <w:rPr>
          <w:rFonts w:ascii="Arial" w:hAnsi="Arial" w:cs="Arial"/>
          <w:sz w:val="16"/>
          <w:szCs w:val="16"/>
        </w:rPr>
        <w:t xml:space="preserve">© The Royal Australian College of General </w:t>
      </w:r>
      <w:r w:rsidRPr="00A53D09">
        <w:rPr>
          <w:rFonts w:ascii="Arial" w:hAnsi="Arial" w:cs="Arial"/>
          <w:sz w:val="16"/>
          <w:szCs w:val="16"/>
        </w:rPr>
        <w:t>Practitioners [</w:t>
      </w:r>
      <w:r w:rsidR="00A53D09" w:rsidRPr="00A53D09">
        <w:rPr>
          <w:rFonts w:ascii="Arial" w:hAnsi="Arial" w:cs="Arial"/>
          <w:sz w:val="16"/>
          <w:szCs w:val="16"/>
        </w:rPr>
        <w:t>2019</w:t>
      </w:r>
      <w:r w:rsidRPr="00A53D09">
        <w:rPr>
          <w:rFonts w:ascii="Arial" w:hAnsi="Arial" w:cs="Arial"/>
          <w:sz w:val="16"/>
          <w:szCs w:val="16"/>
        </w:rPr>
        <w:t>]</w:t>
      </w:r>
    </w:p>
    <w:p w:rsidR="002A7B41" w:rsidRPr="0002280E" w:rsidRDefault="002A7B41" w:rsidP="002A7B41">
      <w:pPr>
        <w:autoSpaceDE w:val="0"/>
        <w:autoSpaceDN w:val="0"/>
        <w:adjustRightInd w:val="0"/>
        <w:spacing w:after="0" w:line="240" w:lineRule="auto"/>
        <w:rPr>
          <w:rFonts w:ascii="Arial" w:hAnsi="Arial" w:cs="Arial"/>
          <w:sz w:val="16"/>
          <w:szCs w:val="16"/>
        </w:rPr>
      </w:pPr>
    </w:p>
    <w:p w:rsidR="002A7B41" w:rsidRDefault="0063653B" w:rsidP="002A7B41">
      <w:pPr>
        <w:spacing w:after="0" w:line="240" w:lineRule="auto"/>
        <w:rPr>
          <w:rFonts w:ascii="Arial" w:hAnsi="Arial" w:cs="Arial"/>
          <w:sz w:val="16"/>
          <w:szCs w:val="16"/>
        </w:rPr>
      </w:pPr>
      <w:hyperlink r:id="rId9" w:history="1"/>
      <w:hyperlink r:id="rId10" w:history="1">
        <w:r w:rsidR="002A7B41" w:rsidRPr="000871B9">
          <w:rPr>
            <w:rFonts w:ascii="Arial" w:hAnsi="Arial" w:cs="Arial"/>
            <w:sz w:val="16"/>
            <w:szCs w:val="16"/>
          </w:rPr>
          <w:t>This</w:t>
        </w:r>
      </w:hyperlink>
      <w:r w:rsidR="002A7B41" w:rsidRPr="000871B9">
        <w:rPr>
          <w:rFonts w:ascii="Arial" w:hAnsi="Arial" w:cs="Arial"/>
          <w:sz w:val="16"/>
          <w:szCs w:val="16"/>
        </w:rPr>
        <w:t xml:space="preserve"> resource is provided under licence by the RACGP. Full terms are available at </w:t>
      </w:r>
      <w:hyperlink r:id="rId11" w:history="1">
        <w:r w:rsidR="002A7B41" w:rsidRPr="000871B9">
          <w:rPr>
            <w:rStyle w:val="Hyperlink"/>
            <w:rFonts w:ascii="Arial" w:hAnsi="Arial" w:cs="Arial"/>
            <w:sz w:val="16"/>
            <w:szCs w:val="16"/>
          </w:rPr>
          <w:t>www.racgp.org.au/usage/licence</w:t>
        </w:r>
      </w:hyperlink>
      <w:r w:rsidR="002A7B41">
        <w:rPr>
          <w:rFonts w:ascii="Arial" w:hAnsi="Arial" w:cs="Arial"/>
          <w:sz w:val="16"/>
          <w:szCs w:val="16"/>
        </w:rPr>
        <w:t xml:space="preserve"> </w:t>
      </w:r>
    </w:p>
    <w:p w:rsidR="002A7B41" w:rsidRDefault="002A7B41" w:rsidP="002A7B41">
      <w:pPr>
        <w:spacing w:after="0" w:line="240" w:lineRule="auto"/>
        <w:rPr>
          <w:rFonts w:ascii="Arial" w:hAnsi="Arial" w:cs="Arial"/>
          <w:sz w:val="16"/>
          <w:szCs w:val="16"/>
        </w:rPr>
      </w:pPr>
    </w:p>
    <w:p w:rsidR="002A7B41" w:rsidRPr="0002280E" w:rsidRDefault="002A7B41" w:rsidP="002A7B41">
      <w:pPr>
        <w:autoSpaceDE w:val="0"/>
        <w:autoSpaceDN w:val="0"/>
        <w:adjustRightInd w:val="0"/>
        <w:spacing w:after="0" w:line="240" w:lineRule="auto"/>
        <w:rPr>
          <w:rFonts w:ascii="Arial" w:hAnsi="Arial" w:cs="Arial"/>
          <w:sz w:val="16"/>
          <w:szCs w:val="16"/>
        </w:rPr>
      </w:pPr>
      <w:r w:rsidRPr="00787505">
        <w:rPr>
          <w:rFonts w:ascii="Arial" w:hAnsi="Arial" w:cs="Arial"/>
          <w:i/>
          <w:sz w:val="16"/>
          <w:szCs w:val="16"/>
        </w:rPr>
        <w:t>We acknowledge the Traditional Custodians of the lands and seas on which we work and live, and pay our respects to Elders, past, present and future.</w:t>
      </w:r>
    </w:p>
    <w:p w:rsidR="00FF5B05" w:rsidRPr="00483679" w:rsidRDefault="00FF5B05" w:rsidP="00483679">
      <w:pPr>
        <w:rPr>
          <w:rFonts w:ascii="Arial" w:hAnsi="Arial" w:cs="Arial"/>
          <w:color w:val="000000" w:themeColor="text1"/>
          <w:sz w:val="20"/>
          <w:szCs w:val="20"/>
        </w:rPr>
      </w:pPr>
    </w:p>
    <w:sectPr w:rsidR="00FF5B05" w:rsidRPr="004836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166" w:rsidRDefault="00B91166" w:rsidP="00B91166">
      <w:pPr>
        <w:spacing w:after="0" w:line="240" w:lineRule="auto"/>
      </w:pPr>
      <w:r>
        <w:separator/>
      </w:r>
    </w:p>
  </w:endnote>
  <w:endnote w:type="continuationSeparator" w:id="0">
    <w:p w:rsidR="00B91166" w:rsidRDefault="00B91166" w:rsidP="00B91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dobe Devanagari">
    <w:panose1 w:val="02040503050201020203"/>
    <w:charset w:val="00"/>
    <w:family w:val="roman"/>
    <w:notTrueType/>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166" w:rsidRDefault="00B91166" w:rsidP="00B91166">
      <w:pPr>
        <w:spacing w:after="0" w:line="240" w:lineRule="auto"/>
      </w:pPr>
      <w:r>
        <w:separator/>
      </w:r>
    </w:p>
  </w:footnote>
  <w:footnote w:type="continuationSeparator" w:id="0">
    <w:p w:rsidR="00B91166" w:rsidRDefault="00B91166" w:rsidP="00B911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E43E4"/>
    <w:multiLevelType w:val="hybridMultilevel"/>
    <w:tmpl w:val="84AC53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A4E0770"/>
    <w:multiLevelType w:val="hybridMultilevel"/>
    <w:tmpl w:val="20B04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7A93EB8"/>
    <w:multiLevelType w:val="hybridMultilevel"/>
    <w:tmpl w:val="67E65DEA"/>
    <w:lvl w:ilvl="0" w:tplc="2F7E680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4ED"/>
    <w:rsid w:val="0005162F"/>
    <w:rsid w:val="000F04ED"/>
    <w:rsid w:val="002A7B41"/>
    <w:rsid w:val="00375E02"/>
    <w:rsid w:val="00483679"/>
    <w:rsid w:val="00500C64"/>
    <w:rsid w:val="0063653B"/>
    <w:rsid w:val="00A53D09"/>
    <w:rsid w:val="00B91166"/>
    <w:rsid w:val="00F63CAF"/>
    <w:rsid w:val="00FF5B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0A40B"/>
  <w15:chartTrackingRefBased/>
  <w15:docId w15:val="{C5FB7A58-BF55-4F50-8C7C-737D12D77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365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5E02"/>
    <w:rPr>
      <w:color w:val="0563C1" w:themeColor="hyperlink"/>
      <w:u w:val="single"/>
    </w:rPr>
  </w:style>
  <w:style w:type="paragraph" w:styleId="ListParagraph">
    <w:name w:val="List Paragraph"/>
    <w:basedOn w:val="Normal"/>
    <w:uiPriority w:val="34"/>
    <w:qFormat/>
    <w:rsid w:val="00A53D09"/>
    <w:pPr>
      <w:ind w:left="720"/>
      <w:contextualSpacing/>
    </w:pPr>
  </w:style>
  <w:style w:type="paragraph" w:styleId="Header">
    <w:name w:val="header"/>
    <w:basedOn w:val="Normal"/>
    <w:link w:val="HeaderChar"/>
    <w:uiPriority w:val="99"/>
    <w:unhideWhenUsed/>
    <w:rsid w:val="00B911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1166"/>
  </w:style>
  <w:style w:type="paragraph" w:styleId="Footer">
    <w:name w:val="footer"/>
    <w:basedOn w:val="Normal"/>
    <w:link w:val="FooterChar"/>
    <w:uiPriority w:val="99"/>
    <w:unhideWhenUsed/>
    <w:rsid w:val="00B911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1166"/>
  </w:style>
  <w:style w:type="character" w:customStyle="1" w:styleId="Heading1Char">
    <w:name w:val="Heading 1 Char"/>
    <w:basedOn w:val="DefaultParagraphFont"/>
    <w:link w:val="Heading1"/>
    <w:uiPriority w:val="9"/>
    <w:rsid w:val="0063653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59586">
      <w:bodyDiv w:val="1"/>
      <w:marLeft w:val="0"/>
      <w:marRight w:val="0"/>
      <w:marTop w:val="0"/>
      <w:marBottom w:val="0"/>
      <w:divBdr>
        <w:top w:val="none" w:sz="0" w:space="0" w:color="auto"/>
        <w:left w:val="none" w:sz="0" w:space="0" w:color="auto"/>
        <w:bottom w:val="none" w:sz="0" w:space="0" w:color="auto"/>
        <w:right w:val="none" w:sz="0" w:space="0" w:color="auto"/>
      </w:divBdr>
    </w:div>
    <w:div w:id="146685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cgp.org.au/advocacy/position-statements/view-all-position-statements/clinical-and-practice-management/responding-to-patient-requests-for-tes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acgp.org.au/usage/licence" TargetMode="External"/><Relationship Id="rId5" Type="http://schemas.openxmlformats.org/officeDocument/2006/relationships/footnotes" Target="footnotes.xml"/><Relationship Id="rId10" Type="http://schemas.openxmlformats.org/officeDocument/2006/relationships/hyperlink" Target="mailto:This" TargetMode="External"/><Relationship Id="rId4" Type="http://schemas.openxmlformats.org/officeDocument/2006/relationships/webSettings" Target="webSettings.xml"/><Relationship Id="rId9"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Mahala Boughton</dc:creator>
  <cp:keywords/>
  <dc:description/>
  <cp:lastModifiedBy>Mahala Boughton</cp:lastModifiedBy>
  <cp:revision>3</cp:revision>
  <dcterms:created xsi:type="dcterms:W3CDTF">2019-07-09T01:58:00Z</dcterms:created>
  <dcterms:modified xsi:type="dcterms:W3CDTF">2019-07-10T04:04:00Z</dcterms:modified>
</cp:coreProperties>
</file>