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967C39A" w14:textId="77777777" w:rsidR="00500C64" w:rsidRDefault="00375174">
      <w:pPr>
        <w:rPr>
          <w:rFonts w:ascii="Georgia" w:hAnsi="Georgia" w:cs="Adobe Devanagari"/>
          <w:i/>
          <w:color w:val="000000" w:themeColor="text1"/>
          <w:sz w:val="32"/>
          <w:szCs w:val="32"/>
        </w:rPr>
      </w:pPr>
      <w:bookmarkStart w:id="0" w:name="_GoBack"/>
      <w:bookmarkEnd w:id="0"/>
      <w:r>
        <w:rPr>
          <w:rFonts w:ascii="Georgia" w:hAnsi="Georgia" w:cs="Adobe Devanagari"/>
          <w:i/>
          <w:color w:val="000000" w:themeColor="text1"/>
          <w:sz w:val="32"/>
          <w:szCs w:val="32"/>
        </w:rPr>
        <w:t>Referral suggested wording templates</w:t>
      </w:r>
    </w:p>
    <w:p w14:paraId="30791B97" w14:textId="066157C6" w:rsidR="00176B29" w:rsidRPr="00176B29" w:rsidRDefault="00176B29" w:rsidP="00176B29">
      <w:pPr>
        <w:rPr>
          <w:i/>
        </w:rPr>
      </w:pPr>
      <w:r>
        <w:rPr>
          <w:i/>
        </w:rPr>
        <w:t>This template is from the RACGP resource ‘</w:t>
      </w:r>
      <w:hyperlink r:id="rId4" w:history="1">
        <w:proofErr w:type="gramStart"/>
        <w:r w:rsidRPr="00176B29">
          <w:rPr>
            <w:rStyle w:val="Hyperlink"/>
            <w:i/>
          </w:rPr>
          <w:t>Referring</w:t>
        </w:r>
        <w:proofErr w:type="gramEnd"/>
        <w:r w:rsidRPr="00176B29">
          <w:rPr>
            <w:rStyle w:val="Hyperlink"/>
            <w:i/>
          </w:rPr>
          <w:t xml:space="preserve"> to medical consultants: A guide for ensuring good referral outcomes for your patients</w:t>
        </w:r>
      </w:hyperlink>
      <w:r>
        <w:rPr>
          <w:i/>
        </w:rPr>
        <w:t>’. Refer to this guide for further information.</w:t>
      </w:r>
    </w:p>
    <w:p w14:paraId="1CC7D293" w14:textId="7982F836" w:rsidR="00375E02" w:rsidRDefault="00375174" w:rsidP="00375174">
      <w:pPr>
        <w:rPr>
          <w:rFonts w:ascii="Arial" w:hAnsi="Arial" w:cs="Arial"/>
          <w:color w:val="000000" w:themeColor="text1"/>
          <w:sz w:val="20"/>
          <w:szCs w:val="20"/>
        </w:rPr>
      </w:pPr>
      <w:r w:rsidRPr="00375174">
        <w:rPr>
          <w:rFonts w:ascii="Arial" w:hAnsi="Arial" w:cs="Arial"/>
          <w:color w:val="000000" w:themeColor="text1"/>
          <w:sz w:val="20"/>
          <w:szCs w:val="20"/>
        </w:rPr>
        <w:t>The Bettering the Evaluation and Care of Health (BEACH) program has reported a significant increase in the likelihood</w:t>
      </w:r>
      <w:r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375174">
        <w:rPr>
          <w:rFonts w:ascii="Arial" w:hAnsi="Arial" w:cs="Arial"/>
          <w:color w:val="000000" w:themeColor="text1"/>
          <w:sz w:val="20"/>
          <w:szCs w:val="20"/>
        </w:rPr>
        <w:t>that a GP consultation will r</w:t>
      </w:r>
      <w:r w:rsidR="00176B29">
        <w:rPr>
          <w:rFonts w:ascii="Arial" w:hAnsi="Arial" w:cs="Arial"/>
          <w:color w:val="000000" w:themeColor="text1"/>
          <w:sz w:val="20"/>
          <w:szCs w:val="20"/>
        </w:rPr>
        <w:t>esult in at least one referral.</w:t>
      </w:r>
      <w:r w:rsidRPr="00375174">
        <w:rPr>
          <w:rFonts w:ascii="Arial" w:hAnsi="Arial" w:cs="Arial"/>
          <w:color w:val="000000" w:themeColor="text1"/>
          <w:sz w:val="20"/>
          <w:szCs w:val="20"/>
        </w:rPr>
        <w:t xml:space="preserve"> This equated to an estimated 5.1 million more referrals to medical</w:t>
      </w:r>
      <w:r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375174">
        <w:rPr>
          <w:rFonts w:ascii="Arial" w:hAnsi="Arial" w:cs="Arial"/>
          <w:color w:val="000000" w:themeColor="text1"/>
          <w:sz w:val="20"/>
          <w:szCs w:val="20"/>
        </w:rPr>
        <w:t>consultants in 2013–14 when compared with 2004–05.</w:t>
      </w:r>
    </w:p>
    <w:p w14:paraId="38E60CF9" w14:textId="77777777" w:rsidR="00375174" w:rsidRDefault="00375174" w:rsidP="00375174">
      <w:pPr>
        <w:pStyle w:val="Heading2"/>
      </w:pPr>
      <w:r>
        <w:t>Types of referrals in general practice</w:t>
      </w:r>
    </w:p>
    <w:p w14:paraId="6C8C6F71" w14:textId="77777777" w:rsidR="00375174" w:rsidRDefault="00375174" w:rsidP="00375174">
      <w:pPr>
        <w:rPr>
          <w:rFonts w:ascii="Arial" w:hAnsi="Arial" w:cs="Arial"/>
          <w:sz w:val="20"/>
          <w:szCs w:val="20"/>
        </w:rPr>
      </w:pPr>
      <w:r w:rsidRPr="00375174">
        <w:rPr>
          <w:rFonts w:ascii="Arial" w:hAnsi="Arial" w:cs="Arial"/>
          <w:sz w:val="20"/>
          <w:szCs w:val="20"/>
        </w:rPr>
        <w:t>While the needs of each patient differs, there are three types of referrals</w:t>
      </w:r>
      <w:r>
        <w:rPr>
          <w:rFonts w:ascii="Arial" w:hAnsi="Arial" w:cs="Arial"/>
          <w:sz w:val="20"/>
          <w:szCs w:val="20"/>
        </w:rPr>
        <w:t xml:space="preserve"> (Table 1).</w:t>
      </w:r>
    </w:p>
    <w:p w14:paraId="20DBC4A4" w14:textId="77777777" w:rsidR="00D62027" w:rsidRDefault="00D62027" w:rsidP="00D62027">
      <w:pPr>
        <w:autoSpaceDE w:val="0"/>
        <w:autoSpaceDN w:val="0"/>
        <w:adjustRightInd w:val="0"/>
        <w:spacing w:after="0" w:line="240" w:lineRule="auto"/>
        <w:rPr>
          <w:rFonts w:ascii="HelveticaNeueLTStd-Md" w:hAnsi="HelveticaNeueLTStd-Md" w:cs="HelveticaNeueLTStd-Md"/>
          <w:color w:val="FFFFFF"/>
          <w:sz w:val="20"/>
          <w:szCs w:val="20"/>
        </w:rPr>
      </w:pPr>
      <w:r>
        <w:rPr>
          <w:rFonts w:ascii="HelveticaNeueLTStd-Md" w:hAnsi="HelveticaNeueLTStd-Md" w:cs="HelveticaNeueLTStd-Md"/>
          <w:color w:val="FFFFFF"/>
          <w:sz w:val="20"/>
          <w:szCs w:val="20"/>
        </w:rPr>
        <w:t>Table 1. Types of referrals in general practice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38"/>
        <w:gridCol w:w="6464"/>
      </w:tblGrid>
      <w:tr w:rsidR="00D62027" w14:paraId="0A791857" w14:textId="77777777" w:rsidTr="00D62027">
        <w:trPr>
          <w:trHeight w:val="378"/>
        </w:trPr>
        <w:tc>
          <w:tcPr>
            <w:tcW w:w="8302" w:type="dxa"/>
            <w:gridSpan w:val="2"/>
          </w:tcPr>
          <w:p w14:paraId="37A9DC66" w14:textId="66CDC8B6" w:rsidR="00D62027" w:rsidRPr="00FE5A36" w:rsidRDefault="00D62027" w:rsidP="00375174">
            <w:pP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FE5A36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 xml:space="preserve">Table 1. Types of referrals in general practice </w:t>
            </w:r>
          </w:p>
        </w:tc>
      </w:tr>
      <w:tr w:rsidR="00D62027" w14:paraId="407BE79F" w14:textId="77777777" w:rsidTr="00D62027">
        <w:trPr>
          <w:trHeight w:val="285"/>
        </w:trPr>
        <w:tc>
          <w:tcPr>
            <w:tcW w:w="1838" w:type="dxa"/>
          </w:tcPr>
          <w:p w14:paraId="62A76891" w14:textId="7F99E420" w:rsidR="00D62027" w:rsidRPr="00FE5A36" w:rsidRDefault="00D62027" w:rsidP="00375174">
            <w:pP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FE5A36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Referral type</w:t>
            </w:r>
          </w:p>
        </w:tc>
        <w:tc>
          <w:tcPr>
            <w:tcW w:w="6464" w:type="dxa"/>
          </w:tcPr>
          <w:p w14:paraId="4B636DE6" w14:textId="4FB80484" w:rsidR="00D62027" w:rsidRPr="00FE5A36" w:rsidRDefault="00D62027" w:rsidP="00FE5A36">
            <w:pP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FE5A36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 xml:space="preserve">Suggested </w:t>
            </w:r>
            <w:r w:rsidR="00FE5A36" w:rsidRPr="00FE5A36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phrasing</w:t>
            </w:r>
          </w:p>
        </w:tc>
      </w:tr>
      <w:tr w:rsidR="00D62027" w14:paraId="5AEF2012" w14:textId="77777777" w:rsidTr="00D62027">
        <w:trPr>
          <w:trHeight w:val="1665"/>
        </w:trPr>
        <w:tc>
          <w:tcPr>
            <w:tcW w:w="1838" w:type="dxa"/>
          </w:tcPr>
          <w:p w14:paraId="43B82131" w14:textId="2738455B" w:rsidR="00D62027" w:rsidRPr="00D62027" w:rsidRDefault="00D62027" w:rsidP="00D62027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D62027">
              <w:rPr>
                <w:rFonts w:ascii="Arial" w:hAnsi="Arial" w:cs="Arial"/>
                <w:color w:val="000000" w:themeColor="text1"/>
                <w:sz w:val="18"/>
                <w:szCs w:val="18"/>
              </w:rPr>
              <w:t>Referral for a one-off/single consultation or</w:t>
            </w:r>
          </w:p>
          <w:p w14:paraId="09DE2C52" w14:textId="77777777" w:rsidR="00D62027" w:rsidRPr="00D62027" w:rsidRDefault="00D62027" w:rsidP="00D62027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D62027">
              <w:rPr>
                <w:rFonts w:ascii="Arial" w:hAnsi="Arial" w:cs="Arial"/>
                <w:color w:val="000000" w:themeColor="text1"/>
                <w:sz w:val="18"/>
                <w:szCs w:val="18"/>
              </w:rPr>
              <w:t>short-term assessment,</w:t>
            </w:r>
          </w:p>
          <w:p w14:paraId="2B56FF43" w14:textId="77777777" w:rsidR="00D62027" w:rsidRPr="00D62027" w:rsidRDefault="00D62027" w:rsidP="00D62027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D62027">
              <w:rPr>
                <w:rFonts w:ascii="Arial" w:hAnsi="Arial" w:cs="Arial"/>
                <w:color w:val="000000" w:themeColor="text1"/>
                <w:sz w:val="18"/>
                <w:szCs w:val="18"/>
              </w:rPr>
              <w:t>investigation and</w:t>
            </w:r>
          </w:p>
          <w:p w14:paraId="438B6D07" w14:textId="77777777" w:rsidR="00D62027" w:rsidRPr="00D62027" w:rsidRDefault="00D62027" w:rsidP="00D62027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D62027">
              <w:rPr>
                <w:rFonts w:ascii="Arial" w:hAnsi="Arial" w:cs="Arial"/>
                <w:color w:val="000000" w:themeColor="text1"/>
                <w:sz w:val="18"/>
                <w:szCs w:val="18"/>
              </w:rPr>
              <w:t>management of a</w:t>
            </w:r>
          </w:p>
          <w:p w14:paraId="56E28E84" w14:textId="77777777" w:rsidR="00D62027" w:rsidRPr="00D62027" w:rsidRDefault="00D62027" w:rsidP="00D62027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D62027">
              <w:rPr>
                <w:rFonts w:ascii="Arial" w:hAnsi="Arial" w:cs="Arial"/>
                <w:color w:val="000000" w:themeColor="text1"/>
                <w:sz w:val="18"/>
                <w:szCs w:val="18"/>
              </w:rPr>
              <w:t>presenting symptom</w:t>
            </w:r>
          </w:p>
          <w:p w14:paraId="6C719B25" w14:textId="4C824A26" w:rsidR="00D62027" w:rsidRPr="00D62027" w:rsidRDefault="00D62027" w:rsidP="00D62027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D62027">
              <w:rPr>
                <w:rFonts w:ascii="Arial" w:hAnsi="Arial" w:cs="Arial"/>
                <w:color w:val="000000" w:themeColor="text1"/>
                <w:sz w:val="18"/>
                <w:szCs w:val="18"/>
              </w:rPr>
              <w:t>or problem</w:t>
            </w:r>
          </w:p>
        </w:tc>
        <w:tc>
          <w:tcPr>
            <w:tcW w:w="6464" w:type="dxa"/>
          </w:tcPr>
          <w:p w14:paraId="222FB1C3" w14:textId="41A4B4C2" w:rsidR="00FE5A36" w:rsidRPr="00FE5A36" w:rsidRDefault="00FE5A36" w:rsidP="00FE5A36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FE5A36">
              <w:rPr>
                <w:rFonts w:ascii="Arial" w:hAnsi="Arial" w:cs="Arial"/>
                <w:color w:val="000000" w:themeColor="text1"/>
                <w:sz w:val="18"/>
                <w:szCs w:val="18"/>
              </w:rPr>
              <w:t>These referrals should clearly state that you will resume management for subsequent care once the one-off</w:t>
            </w: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  <w:r w:rsidRPr="00FE5A36">
              <w:rPr>
                <w:rFonts w:ascii="Arial" w:hAnsi="Arial" w:cs="Arial"/>
                <w:color w:val="000000" w:themeColor="text1"/>
                <w:sz w:val="18"/>
                <w:szCs w:val="18"/>
              </w:rPr>
              <w:t>consultation or investigation has occurred.</w:t>
            </w:r>
          </w:p>
          <w:p w14:paraId="66B747D9" w14:textId="77777777" w:rsidR="00FE5A36" w:rsidRDefault="00FE5A36" w:rsidP="00FE5A36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14:paraId="1AC34622" w14:textId="77777777" w:rsidR="00FE5A36" w:rsidRPr="00FE5A36" w:rsidRDefault="00FE5A36" w:rsidP="00FE5A36">
            <w:pP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FE5A36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Example 1:</w:t>
            </w:r>
          </w:p>
          <w:p w14:paraId="7F3653F8" w14:textId="77777777" w:rsidR="00FE5A36" w:rsidRPr="00FE5A36" w:rsidRDefault="00FE5A36" w:rsidP="00FE5A36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14:paraId="506633FB" w14:textId="77777777" w:rsidR="00FE5A36" w:rsidRDefault="00FE5A36" w:rsidP="00FE5A36">
            <w:pPr>
              <w:rPr>
                <w:rFonts w:ascii="Arial" w:hAnsi="Arial" w:cs="Arial"/>
                <w:i/>
                <w:iCs/>
                <w:color w:val="000000" w:themeColor="text1"/>
                <w:sz w:val="18"/>
                <w:szCs w:val="18"/>
              </w:rPr>
            </w:pPr>
            <w:r w:rsidRPr="00FE5A36">
              <w:rPr>
                <w:rFonts w:ascii="Arial" w:hAnsi="Arial" w:cs="Arial"/>
                <w:i/>
                <w:iCs/>
                <w:color w:val="000000" w:themeColor="text1"/>
                <w:sz w:val="18"/>
                <w:szCs w:val="18"/>
              </w:rPr>
              <w:t>Dear Dr [insert doctor name]</w:t>
            </w:r>
          </w:p>
          <w:p w14:paraId="377962A5" w14:textId="77777777" w:rsidR="00FE5A36" w:rsidRPr="00FE5A36" w:rsidRDefault="00FE5A36" w:rsidP="00FE5A36">
            <w:pPr>
              <w:rPr>
                <w:rFonts w:ascii="Arial" w:hAnsi="Arial" w:cs="Arial"/>
                <w:i/>
                <w:iCs/>
                <w:color w:val="000000" w:themeColor="text1"/>
                <w:sz w:val="18"/>
                <w:szCs w:val="18"/>
              </w:rPr>
            </w:pPr>
          </w:p>
          <w:p w14:paraId="1E8134DC" w14:textId="46F74391" w:rsidR="00FE5A36" w:rsidRDefault="00FE5A36" w:rsidP="00FE5A36">
            <w:pPr>
              <w:rPr>
                <w:rFonts w:ascii="Arial" w:hAnsi="Arial" w:cs="Arial"/>
                <w:i/>
                <w:iCs/>
                <w:color w:val="000000" w:themeColor="text1"/>
                <w:sz w:val="18"/>
                <w:szCs w:val="18"/>
              </w:rPr>
            </w:pPr>
            <w:r w:rsidRPr="00FE5A36">
              <w:rPr>
                <w:rFonts w:ascii="Arial" w:hAnsi="Arial" w:cs="Arial"/>
                <w:i/>
                <w:iCs/>
                <w:color w:val="000000" w:themeColor="text1"/>
                <w:sz w:val="18"/>
                <w:szCs w:val="18"/>
              </w:rPr>
              <w:t>Mr Black requests a referral for a skin c</w:t>
            </w:r>
            <w:r>
              <w:rPr>
                <w:rFonts w:ascii="Arial" w:hAnsi="Arial" w:cs="Arial"/>
                <w:i/>
                <w:iCs/>
                <w:color w:val="000000" w:themeColor="text1"/>
                <w:sz w:val="18"/>
                <w:szCs w:val="18"/>
              </w:rPr>
              <w:t xml:space="preserve">ancer check. He has no previous </w:t>
            </w:r>
            <w:r w:rsidRPr="00FE5A36">
              <w:rPr>
                <w:rFonts w:ascii="Arial" w:hAnsi="Arial" w:cs="Arial"/>
                <w:i/>
                <w:iCs/>
                <w:color w:val="000000" w:themeColor="text1"/>
                <w:sz w:val="18"/>
                <w:szCs w:val="18"/>
              </w:rPr>
              <w:t>history of skin cancer and uses</w:t>
            </w:r>
            <w:r>
              <w:rPr>
                <w:rFonts w:ascii="Arial" w:hAnsi="Arial" w:cs="Arial"/>
                <w:i/>
                <w:iCs/>
                <w:color w:val="000000" w:themeColor="text1"/>
                <w:sz w:val="18"/>
                <w:szCs w:val="18"/>
              </w:rPr>
              <w:t xml:space="preserve"> </w:t>
            </w:r>
            <w:r w:rsidRPr="00FE5A36">
              <w:rPr>
                <w:rFonts w:ascii="Arial" w:hAnsi="Arial" w:cs="Arial"/>
                <w:i/>
                <w:iCs/>
                <w:color w:val="000000" w:themeColor="text1"/>
                <w:sz w:val="18"/>
                <w:szCs w:val="18"/>
              </w:rPr>
              <w:t>sun protection.</w:t>
            </w:r>
          </w:p>
          <w:p w14:paraId="225BD14E" w14:textId="77777777" w:rsidR="00FE5A36" w:rsidRPr="00FE5A36" w:rsidRDefault="00FE5A36" w:rsidP="00FE5A36">
            <w:pPr>
              <w:rPr>
                <w:rFonts w:ascii="Arial" w:hAnsi="Arial" w:cs="Arial"/>
                <w:i/>
                <w:iCs/>
                <w:color w:val="000000" w:themeColor="text1"/>
                <w:sz w:val="18"/>
                <w:szCs w:val="18"/>
              </w:rPr>
            </w:pPr>
          </w:p>
          <w:p w14:paraId="5DD58D00" w14:textId="77777777" w:rsidR="00FE5A36" w:rsidRDefault="00FE5A36" w:rsidP="00FE5A36">
            <w:pPr>
              <w:rPr>
                <w:rFonts w:ascii="Arial" w:hAnsi="Arial" w:cs="Arial"/>
                <w:i/>
                <w:iCs/>
                <w:color w:val="000000" w:themeColor="text1"/>
                <w:sz w:val="18"/>
                <w:szCs w:val="18"/>
              </w:rPr>
            </w:pPr>
            <w:r w:rsidRPr="00FE5A36">
              <w:rPr>
                <w:rFonts w:ascii="Arial" w:hAnsi="Arial" w:cs="Arial"/>
                <w:i/>
                <w:iCs/>
                <w:color w:val="000000" w:themeColor="text1"/>
                <w:sz w:val="18"/>
                <w:szCs w:val="18"/>
              </w:rPr>
              <w:t>I am able to perform his future annual skin cancer checks.</w:t>
            </w:r>
          </w:p>
          <w:p w14:paraId="204C33B7" w14:textId="77777777" w:rsidR="00FE5A36" w:rsidRPr="00FE5A36" w:rsidRDefault="00FE5A36" w:rsidP="00FE5A36">
            <w:pPr>
              <w:rPr>
                <w:rFonts w:ascii="Arial" w:hAnsi="Arial" w:cs="Arial"/>
                <w:i/>
                <w:iCs/>
                <w:color w:val="000000" w:themeColor="text1"/>
                <w:sz w:val="18"/>
                <w:szCs w:val="18"/>
              </w:rPr>
            </w:pPr>
          </w:p>
          <w:p w14:paraId="648F11DD" w14:textId="77777777" w:rsidR="00FE5A36" w:rsidRPr="00FE5A36" w:rsidRDefault="00FE5A36" w:rsidP="00FE5A36">
            <w:pP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FE5A36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Example 2:</w:t>
            </w:r>
          </w:p>
          <w:p w14:paraId="62404D06" w14:textId="77777777" w:rsidR="00FE5A36" w:rsidRPr="00FE5A36" w:rsidRDefault="00FE5A36" w:rsidP="00FE5A36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14:paraId="5FAD3575" w14:textId="77777777" w:rsidR="00FE5A36" w:rsidRDefault="00FE5A36" w:rsidP="00FE5A36">
            <w:pPr>
              <w:rPr>
                <w:rFonts w:ascii="Arial" w:hAnsi="Arial" w:cs="Arial"/>
                <w:i/>
                <w:iCs/>
                <w:color w:val="000000" w:themeColor="text1"/>
                <w:sz w:val="18"/>
                <w:szCs w:val="18"/>
              </w:rPr>
            </w:pPr>
            <w:r w:rsidRPr="00FE5A36">
              <w:rPr>
                <w:rFonts w:ascii="Arial" w:hAnsi="Arial" w:cs="Arial"/>
                <w:i/>
                <w:iCs/>
                <w:color w:val="000000" w:themeColor="text1"/>
                <w:sz w:val="18"/>
                <w:szCs w:val="18"/>
              </w:rPr>
              <w:t>Dear Dr [insert doctor name]</w:t>
            </w:r>
          </w:p>
          <w:p w14:paraId="46CA2E74" w14:textId="77777777" w:rsidR="00FE5A36" w:rsidRPr="00FE5A36" w:rsidRDefault="00FE5A36" w:rsidP="00FE5A36">
            <w:pPr>
              <w:rPr>
                <w:rFonts w:ascii="Arial" w:hAnsi="Arial" w:cs="Arial"/>
                <w:i/>
                <w:iCs/>
                <w:color w:val="000000" w:themeColor="text1"/>
                <w:sz w:val="18"/>
                <w:szCs w:val="18"/>
              </w:rPr>
            </w:pPr>
          </w:p>
          <w:p w14:paraId="12E8B21B" w14:textId="77777777" w:rsidR="00FE5A36" w:rsidRDefault="00FE5A36" w:rsidP="00FE5A36">
            <w:pPr>
              <w:rPr>
                <w:rFonts w:ascii="Arial" w:hAnsi="Arial" w:cs="Arial"/>
                <w:i/>
                <w:iCs/>
                <w:color w:val="000000" w:themeColor="text1"/>
                <w:sz w:val="18"/>
                <w:szCs w:val="18"/>
              </w:rPr>
            </w:pPr>
            <w:r w:rsidRPr="00FE5A36">
              <w:rPr>
                <w:rFonts w:ascii="Arial" w:hAnsi="Arial" w:cs="Arial"/>
                <w:i/>
                <w:iCs/>
                <w:color w:val="000000" w:themeColor="text1"/>
                <w:sz w:val="18"/>
                <w:szCs w:val="18"/>
              </w:rPr>
              <w:t>Mrs White, aged 88 years, has a number of comorbidities, which I am happy to manage.</w:t>
            </w:r>
          </w:p>
          <w:p w14:paraId="5565022A" w14:textId="77777777" w:rsidR="00FE5A36" w:rsidRPr="00FE5A36" w:rsidRDefault="00FE5A36" w:rsidP="00FE5A36">
            <w:pPr>
              <w:rPr>
                <w:rFonts w:ascii="Arial" w:hAnsi="Arial" w:cs="Arial"/>
                <w:i/>
                <w:iCs/>
                <w:color w:val="000000" w:themeColor="text1"/>
                <w:sz w:val="18"/>
                <w:szCs w:val="18"/>
              </w:rPr>
            </w:pPr>
          </w:p>
          <w:p w14:paraId="5D59D938" w14:textId="5C76B94C" w:rsidR="00D62027" w:rsidRPr="00FE5A36" w:rsidRDefault="00FE5A36" w:rsidP="00FE5A36">
            <w:pPr>
              <w:rPr>
                <w:rFonts w:ascii="Arial" w:hAnsi="Arial" w:cs="Arial"/>
                <w:i/>
                <w:iCs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0000" w:themeColor="text1"/>
                <w:sz w:val="18"/>
                <w:szCs w:val="18"/>
              </w:rPr>
              <w:t>Please find</w:t>
            </w:r>
            <w:r w:rsidRPr="00FE5A36">
              <w:rPr>
                <w:rFonts w:ascii="Arial" w:hAnsi="Arial" w:cs="Arial"/>
                <w:i/>
                <w:iCs/>
                <w:color w:val="000000" w:themeColor="text1"/>
                <w:sz w:val="18"/>
                <w:szCs w:val="18"/>
              </w:rPr>
              <w:t xml:space="preserve"> attached a list of problems and prescribed medications. She has developed a parkinsonian gait.</w:t>
            </w:r>
            <w:r>
              <w:rPr>
                <w:rFonts w:ascii="Arial" w:hAnsi="Arial" w:cs="Arial"/>
                <w:i/>
                <w:iCs/>
                <w:color w:val="000000" w:themeColor="text1"/>
                <w:sz w:val="18"/>
                <w:szCs w:val="18"/>
              </w:rPr>
              <w:t xml:space="preserve"> </w:t>
            </w:r>
            <w:r w:rsidRPr="00FE5A36">
              <w:rPr>
                <w:rFonts w:ascii="Arial" w:hAnsi="Arial" w:cs="Arial"/>
                <w:i/>
                <w:iCs/>
                <w:color w:val="000000" w:themeColor="text1"/>
                <w:sz w:val="18"/>
                <w:szCs w:val="18"/>
              </w:rPr>
              <w:t>I do not think she has Parkinson’s disease</w:t>
            </w:r>
            <w:r>
              <w:rPr>
                <w:rFonts w:ascii="Arial" w:hAnsi="Arial" w:cs="Arial"/>
                <w:i/>
                <w:iCs/>
                <w:color w:val="000000" w:themeColor="text1"/>
                <w:sz w:val="18"/>
                <w:szCs w:val="18"/>
              </w:rPr>
              <w:t xml:space="preserve"> but would like your opinion in </w:t>
            </w:r>
            <w:r w:rsidRPr="00FE5A36">
              <w:rPr>
                <w:rFonts w:ascii="Arial" w:hAnsi="Arial" w:cs="Arial"/>
                <w:i/>
                <w:iCs/>
                <w:color w:val="000000" w:themeColor="text1"/>
                <w:sz w:val="18"/>
                <w:szCs w:val="18"/>
              </w:rPr>
              <w:t>regard to this.</w:t>
            </w:r>
          </w:p>
        </w:tc>
      </w:tr>
      <w:tr w:rsidR="00D62027" w14:paraId="1ED83665" w14:textId="77777777" w:rsidTr="00D62027">
        <w:trPr>
          <w:trHeight w:val="1761"/>
        </w:trPr>
        <w:tc>
          <w:tcPr>
            <w:tcW w:w="1838" w:type="dxa"/>
          </w:tcPr>
          <w:p w14:paraId="3290F44C" w14:textId="77777777" w:rsidR="00D62027" w:rsidRPr="00D62027" w:rsidRDefault="00D62027" w:rsidP="00D62027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D62027">
              <w:rPr>
                <w:rFonts w:ascii="Arial" w:hAnsi="Arial" w:cs="Arial"/>
                <w:color w:val="000000" w:themeColor="text1"/>
                <w:sz w:val="18"/>
                <w:szCs w:val="18"/>
              </w:rPr>
              <w:t>Referral to a medical</w:t>
            </w:r>
          </w:p>
          <w:p w14:paraId="7DF8D6F4" w14:textId="77777777" w:rsidR="00D62027" w:rsidRPr="00D62027" w:rsidRDefault="00D62027" w:rsidP="00D62027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D62027">
              <w:rPr>
                <w:rFonts w:ascii="Arial" w:hAnsi="Arial" w:cs="Arial"/>
                <w:color w:val="000000" w:themeColor="text1"/>
                <w:sz w:val="18"/>
                <w:szCs w:val="18"/>
              </w:rPr>
              <w:t>consultant for routine</w:t>
            </w:r>
          </w:p>
          <w:p w14:paraId="4E5B5C8E" w14:textId="77777777" w:rsidR="00D62027" w:rsidRPr="00D62027" w:rsidRDefault="00D62027" w:rsidP="00D62027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D62027">
              <w:rPr>
                <w:rFonts w:ascii="Arial" w:hAnsi="Arial" w:cs="Arial"/>
                <w:color w:val="000000" w:themeColor="text1"/>
                <w:sz w:val="18"/>
                <w:szCs w:val="18"/>
              </w:rPr>
              <w:t>(annual) review of a</w:t>
            </w:r>
          </w:p>
          <w:p w14:paraId="22AE2D81" w14:textId="21FA8EA0" w:rsidR="00D62027" w:rsidRPr="00D62027" w:rsidRDefault="00D62027" w:rsidP="00D62027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D62027">
              <w:rPr>
                <w:rFonts w:ascii="Arial" w:hAnsi="Arial" w:cs="Arial"/>
                <w:color w:val="000000" w:themeColor="text1"/>
                <w:sz w:val="18"/>
                <w:szCs w:val="18"/>
              </w:rPr>
              <w:t>chronic problem</w:t>
            </w:r>
          </w:p>
        </w:tc>
        <w:tc>
          <w:tcPr>
            <w:tcW w:w="6464" w:type="dxa"/>
          </w:tcPr>
          <w:p w14:paraId="360EA932" w14:textId="372FE214" w:rsidR="00FE5A36" w:rsidRDefault="00FE5A36" w:rsidP="00FE5A36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FE5A36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These referrals should clearly state the period </w:t>
            </w: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of referral (usually 12 months) </w:t>
            </w:r>
            <w:r w:rsidRPr="00FE5A36">
              <w:rPr>
                <w:rFonts w:ascii="Arial" w:hAnsi="Arial" w:cs="Arial"/>
                <w:color w:val="000000" w:themeColor="text1"/>
                <w:sz w:val="18"/>
                <w:szCs w:val="18"/>
              </w:rPr>
              <w:t>to ensure that the GP can</w:t>
            </w: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  <w:r w:rsidRPr="00FE5A36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provide an </w:t>
            </w: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update on the patient’s medical </w:t>
            </w:r>
            <w:r w:rsidRPr="00FE5A36">
              <w:rPr>
                <w:rFonts w:ascii="Arial" w:hAnsi="Arial" w:cs="Arial"/>
                <w:color w:val="000000" w:themeColor="text1"/>
                <w:sz w:val="18"/>
                <w:szCs w:val="18"/>
              </w:rPr>
              <w:t>conditions, medications and allergies.</w:t>
            </w:r>
          </w:p>
          <w:p w14:paraId="30684E14" w14:textId="77777777" w:rsidR="00FE5A36" w:rsidRPr="00FE5A36" w:rsidRDefault="00FE5A36" w:rsidP="00FE5A36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14:paraId="6B7DA7B9" w14:textId="77777777" w:rsidR="00FE5A36" w:rsidRPr="00FE5A36" w:rsidRDefault="00FE5A36" w:rsidP="00FE5A36">
            <w:pP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FE5A36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Example:</w:t>
            </w:r>
          </w:p>
          <w:p w14:paraId="2C882D15" w14:textId="77777777" w:rsidR="00FE5A36" w:rsidRPr="00FE5A36" w:rsidRDefault="00FE5A36" w:rsidP="00FE5A36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14:paraId="4E9845C3" w14:textId="77777777" w:rsidR="00FE5A36" w:rsidRDefault="00FE5A36" w:rsidP="00FE5A36">
            <w:pPr>
              <w:rPr>
                <w:rFonts w:ascii="Arial" w:hAnsi="Arial" w:cs="Arial"/>
                <w:i/>
                <w:iCs/>
                <w:color w:val="000000" w:themeColor="text1"/>
                <w:sz w:val="18"/>
                <w:szCs w:val="18"/>
              </w:rPr>
            </w:pPr>
            <w:r w:rsidRPr="00FE5A36">
              <w:rPr>
                <w:rFonts w:ascii="Arial" w:hAnsi="Arial" w:cs="Arial"/>
                <w:i/>
                <w:iCs/>
                <w:color w:val="000000" w:themeColor="text1"/>
                <w:sz w:val="18"/>
                <w:szCs w:val="18"/>
              </w:rPr>
              <w:t>Dear Dr [insert doctor name]</w:t>
            </w:r>
          </w:p>
          <w:p w14:paraId="51AF9151" w14:textId="77777777" w:rsidR="00FE5A36" w:rsidRPr="00FE5A36" w:rsidRDefault="00FE5A36" w:rsidP="00FE5A36">
            <w:pPr>
              <w:rPr>
                <w:rFonts w:ascii="Arial" w:hAnsi="Arial" w:cs="Arial"/>
                <w:i/>
                <w:iCs/>
                <w:color w:val="000000" w:themeColor="text1"/>
                <w:sz w:val="18"/>
                <w:szCs w:val="18"/>
              </w:rPr>
            </w:pPr>
          </w:p>
          <w:p w14:paraId="42B936DC" w14:textId="77777777" w:rsidR="00FE5A36" w:rsidRDefault="00FE5A36" w:rsidP="00FE5A36">
            <w:pPr>
              <w:rPr>
                <w:rFonts w:ascii="Arial" w:hAnsi="Arial" w:cs="Arial"/>
                <w:i/>
                <w:iCs/>
                <w:color w:val="000000" w:themeColor="text1"/>
                <w:sz w:val="18"/>
                <w:szCs w:val="18"/>
              </w:rPr>
            </w:pPr>
            <w:r w:rsidRPr="00FE5A36">
              <w:rPr>
                <w:rFonts w:ascii="Arial" w:hAnsi="Arial" w:cs="Arial"/>
                <w:i/>
                <w:iCs/>
                <w:color w:val="000000" w:themeColor="text1"/>
                <w:sz w:val="18"/>
                <w:szCs w:val="18"/>
              </w:rPr>
              <w:t>Thank you for seeing Mr Habib for an annual cardiac review.</w:t>
            </w:r>
          </w:p>
          <w:p w14:paraId="65867091" w14:textId="77777777" w:rsidR="00FE5A36" w:rsidRPr="00FE5A36" w:rsidRDefault="00FE5A36" w:rsidP="00FE5A36">
            <w:pPr>
              <w:rPr>
                <w:rFonts w:ascii="Arial" w:hAnsi="Arial" w:cs="Arial"/>
                <w:i/>
                <w:iCs/>
                <w:color w:val="000000" w:themeColor="text1"/>
                <w:sz w:val="18"/>
                <w:szCs w:val="18"/>
              </w:rPr>
            </w:pPr>
          </w:p>
          <w:p w14:paraId="33C4EA80" w14:textId="17EB13EE" w:rsidR="00FE5A36" w:rsidRDefault="00FE5A36" w:rsidP="00FE5A36">
            <w:pPr>
              <w:rPr>
                <w:rFonts w:ascii="Arial" w:hAnsi="Arial" w:cs="Arial"/>
                <w:i/>
                <w:iCs/>
                <w:color w:val="000000" w:themeColor="text1"/>
                <w:sz w:val="18"/>
                <w:szCs w:val="18"/>
              </w:rPr>
            </w:pPr>
            <w:r w:rsidRPr="00FE5A36">
              <w:rPr>
                <w:rFonts w:ascii="Arial" w:hAnsi="Arial" w:cs="Arial"/>
                <w:i/>
                <w:iCs/>
                <w:color w:val="000000" w:themeColor="text1"/>
                <w:sz w:val="18"/>
                <w:szCs w:val="18"/>
              </w:rPr>
              <w:t>He has a previous history of non-ST-elevation myocardial infarction in 2009 and coronary stents were</w:t>
            </w:r>
            <w:r>
              <w:rPr>
                <w:rFonts w:ascii="Arial" w:hAnsi="Arial" w:cs="Arial"/>
                <w:i/>
                <w:iCs/>
                <w:color w:val="000000" w:themeColor="text1"/>
                <w:sz w:val="18"/>
                <w:szCs w:val="18"/>
              </w:rPr>
              <w:t xml:space="preserve"> </w:t>
            </w:r>
            <w:r w:rsidRPr="00FE5A36">
              <w:rPr>
                <w:rFonts w:ascii="Arial" w:hAnsi="Arial" w:cs="Arial"/>
                <w:i/>
                <w:iCs/>
                <w:color w:val="000000" w:themeColor="text1"/>
                <w:sz w:val="18"/>
                <w:szCs w:val="18"/>
              </w:rPr>
              <w:t>inserted at that time.</w:t>
            </w:r>
          </w:p>
          <w:p w14:paraId="719954EC" w14:textId="77777777" w:rsidR="00FE5A36" w:rsidRPr="00FE5A36" w:rsidRDefault="00FE5A36" w:rsidP="00FE5A36">
            <w:pPr>
              <w:rPr>
                <w:rFonts w:ascii="Arial" w:hAnsi="Arial" w:cs="Arial"/>
                <w:i/>
                <w:iCs/>
                <w:color w:val="000000" w:themeColor="text1"/>
                <w:sz w:val="18"/>
                <w:szCs w:val="18"/>
              </w:rPr>
            </w:pPr>
          </w:p>
          <w:p w14:paraId="0F1474F9" w14:textId="246511E9" w:rsidR="00D62027" w:rsidRPr="00FE5A36" w:rsidRDefault="00FE5A36" w:rsidP="00FE5A36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FE5A36">
              <w:rPr>
                <w:rFonts w:ascii="Arial" w:hAnsi="Arial" w:cs="Arial"/>
                <w:i/>
                <w:iCs/>
                <w:color w:val="000000" w:themeColor="text1"/>
                <w:sz w:val="18"/>
                <w:szCs w:val="18"/>
              </w:rPr>
              <w:t>I will continue to review him three-monthly to monitor his risk factors and manage his medications.</w:t>
            </w:r>
          </w:p>
        </w:tc>
      </w:tr>
      <w:tr w:rsidR="00D62027" w14:paraId="6A1E3266" w14:textId="77777777" w:rsidTr="00FE5A36">
        <w:trPr>
          <w:trHeight w:val="558"/>
        </w:trPr>
        <w:tc>
          <w:tcPr>
            <w:tcW w:w="1838" w:type="dxa"/>
          </w:tcPr>
          <w:p w14:paraId="0DBE9ECB" w14:textId="77777777" w:rsidR="00D62027" w:rsidRPr="00D62027" w:rsidRDefault="00D62027" w:rsidP="00D62027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D62027">
              <w:rPr>
                <w:rFonts w:ascii="Arial" w:hAnsi="Arial" w:cs="Arial"/>
                <w:color w:val="000000" w:themeColor="text1"/>
                <w:sz w:val="18"/>
                <w:szCs w:val="18"/>
              </w:rPr>
              <w:t>Referral to a medical</w:t>
            </w:r>
          </w:p>
          <w:p w14:paraId="64DE915C" w14:textId="77777777" w:rsidR="00D62027" w:rsidRPr="00D62027" w:rsidRDefault="00D62027" w:rsidP="00D62027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D62027">
              <w:rPr>
                <w:rFonts w:ascii="Arial" w:hAnsi="Arial" w:cs="Arial"/>
                <w:color w:val="000000" w:themeColor="text1"/>
                <w:sz w:val="18"/>
                <w:szCs w:val="18"/>
              </w:rPr>
              <w:t>consultant where</w:t>
            </w:r>
          </w:p>
          <w:p w14:paraId="497B586E" w14:textId="77777777" w:rsidR="00D62027" w:rsidRPr="00D62027" w:rsidRDefault="00D62027" w:rsidP="00D62027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D62027">
              <w:rPr>
                <w:rFonts w:ascii="Arial" w:hAnsi="Arial" w:cs="Arial"/>
                <w:color w:val="000000" w:themeColor="text1"/>
                <w:sz w:val="18"/>
                <w:szCs w:val="18"/>
              </w:rPr>
              <w:t>shared care</w:t>
            </w:r>
          </w:p>
          <w:p w14:paraId="1BFC3DEB" w14:textId="77777777" w:rsidR="00D62027" w:rsidRPr="00D62027" w:rsidRDefault="00D62027" w:rsidP="00D62027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D62027">
              <w:rPr>
                <w:rFonts w:ascii="Arial" w:hAnsi="Arial" w:cs="Arial"/>
                <w:color w:val="000000" w:themeColor="text1"/>
                <w:sz w:val="18"/>
                <w:szCs w:val="18"/>
              </w:rPr>
              <w:t>is anticipated in the</w:t>
            </w:r>
          </w:p>
          <w:p w14:paraId="67AB9489" w14:textId="36E01E90" w:rsidR="00D62027" w:rsidRPr="00D62027" w:rsidRDefault="00D62027" w:rsidP="00D62027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D62027">
              <w:rPr>
                <w:rFonts w:ascii="Arial" w:hAnsi="Arial" w:cs="Arial"/>
                <w:color w:val="000000" w:themeColor="text1"/>
                <w:sz w:val="18"/>
                <w:szCs w:val="18"/>
              </w:rPr>
              <w:t>long term</w:t>
            </w:r>
          </w:p>
        </w:tc>
        <w:tc>
          <w:tcPr>
            <w:tcW w:w="6464" w:type="dxa"/>
          </w:tcPr>
          <w:p w14:paraId="5D5B17DB" w14:textId="790F03F7" w:rsidR="00FE5A36" w:rsidRDefault="00FE5A36" w:rsidP="00FE5A36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FE5A36">
              <w:rPr>
                <w:rFonts w:ascii="Arial" w:hAnsi="Arial" w:cs="Arial"/>
                <w:color w:val="000000" w:themeColor="text1"/>
                <w:sz w:val="18"/>
                <w:szCs w:val="18"/>
              </w:rPr>
              <w:t>These referrals should clearly state the period of referral and intention to establish shared care for the patient in the long term. Include a copy of the GP Management Plan (GPMP) if applicable.</w:t>
            </w:r>
          </w:p>
          <w:p w14:paraId="12AC25F7" w14:textId="77777777" w:rsidR="00FE5A36" w:rsidRPr="00FE5A36" w:rsidRDefault="00FE5A36" w:rsidP="00FE5A36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14:paraId="0AAF1F6D" w14:textId="77777777" w:rsidR="00FE5A36" w:rsidRDefault="00FE5A36" w:rsidP="00FE5A36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FE5A36">
              <w:rPr>
                <w:rFonts w:ascii="Arial" w:hAnsi="Arial" w:cs="Arial"/>
                <w:color w:val="000000" w:themeColor="text1"/>
                <w:sz w:val="18"/>
                <w:szCs w:val="18"/>
              </w:rPr>
              <w:t>Example:</w:t>
            </w:r>
          </w:p>
          <w:p w14:paraId="713931F2" w14:textId="77777777" w:rsidR="00FE5A36" w:rsidRPr="00FE5A36" w:rsidRDefault="00FE5A36" w:rsidP="00FE5A36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14:paraId="5282B2CF" w14:textId="7B129386" w:rsidR="00FE5A36" w:rsidRDefault="00FE5A36" w:rsidP="00FE5A36">
            <w:pPr>
              <w:rPr>
                <w:rFonts w:ascii="Arial" w:hAnsi="Arial" w:cs="Arial"/>
                <w:i/>
                <w:iCs/>
                <w:color w:val="000000" w:themeColor="text1"/>
                <w:sz w:val="18"/>
                <w:szCs w:val="18"/>
              </w:rPr>
            </w:pPr>
            <w:r w:rsidRPr="00FE5A36">
              <w:rPr>
                <w:rFonts w:ascii="Arial" w:hAnsi="Arial" w:cs="Arial"/>
                <w:i/>
                <w:iCs/>
                <w:color w:val="000000" w:themeColor="text1"/>
                <w:sz w:val="18"/>
                <w:szCs w:val="18"/>
              </w:rPr>
              <w:t>Dear Dr [insert doctor name]</w:t>
            </w:r>
          </w:p>
          <w:p w14:paraId="5766C22A" w14:textId="77777777" w:rsidR="00FE5A36" w:rsidRPr="00FE5A36" w:rsidRDefault="00FE5A36" w:rsidP="00FE5A36">
            <w:pPr>
              <w:rPr>
                <w:rFonts w:ascii="Arial" w:hAnsi="Arial" w:cs="Arial"/>
                <w:i/>
                <w:iCs/>
                <w:color w:val="000000" w:themeColor="text1"/>
                <w:sz w:val="18"/>
                <w:szCs w:val="18"/>
              </w:rPr>
            </w:pPr>
          </w:p>
          <w:p w14:paraId="243AAF65" w14:textId="05F8D317" w:rsidR="00FE5A36" w:rsidRDefault="00FE5A36" w:rsidP="00FE5A36">
            <w:pPr>
              <w:rPr>
                <w:rFonts w:ascii="Arial" w:hAnsi="Arial" w:cs="Arial"/>
                <w:i/>
                <w:iCs/>
                <w:color w:val="000000" w:themeColor="text1"/>
                <w:sz w:val="18"/>
                <w:szCs w:val="18"/>
              </w:rPr>
            </w:pPr>
            <w:r w:rsidRPr="00FE5A36">
              <w:rPr>
                <w:rFonts w:ascii="Arial" w:hAnsi="Arial" w:cs="Arial"/>
                <w:i/>
                <w:iCs/>
                <w:color w:val="000000" w:themeColor="text1"/>
                <w:sz w:val="18"/>
                <w:szCs w:val="18"/>
              </w:rPr>
              <w:t>Thank you for seeing Ms Rossetti for an opinion and suggested management in regard to her resistant</w:t>
            </w:r>
            <w:r>
              <w:rPr>
                <w:rFonts w:ascii="Arial" w:hAnsi="Arial" w:cs="Arial"/>
                <w:i/>
                <w:iCs/>
                <w:color w:val="000000" w:themeColor="text1"/>
                <w:sz w:val="18"/>
                <w:szCs w:val="18"/>
              </w:rPr>
              <w:t xml:space="preserve"> </w:t>
            </w:r>
            <w:r w:rsidRPr="00FE5A36">
              <w:rPr>
                <w:rFonts w:ascii="Arial" w:hAnsi="Arial" w:cs="Arial"/>
                <w:i/>
                <w:iCs/>
                <w:color w:val="000000" w:themeColor="text1"/>
                <w:sz w:val="18"/>
                <w:szCs w:val="18"/>
              </w:rPr>
              <w:t>hypertension.</w:t>
            </w:r>
          </w:p>
          <w:p w14:paraId="12B28434" w14:textId="77777777" w:rsidR="00FE5A36" w:rsidRPr="00FE5A36" w:rsidRDefault="00FE5A36" w:rsidP="00FE5A36">
            <w:pPr>
              <w:rPr>
                <w:rFonts w:ascii="Arial" w:hAnsi="Arial" w:cs="Arial"/>
                <w:i/>
                <w:iCs/>
                <w:color w:val="000000" w:themeColor="text1"/>
                <w:sz w:val="18"/>
                <w:szCs w:val="18"/>
              </w:rPr>
            </w:pPr>
          </w:p>
          <w:p w14:paraId="3C6E2F6D" w14:textId="7AB024DA" w:rsidR="00D62027" w:rsidRPr="00FE5A36" w:rsidRDefault="00FE5A36" w:rsidP="00FE5A36">
            <w:pPr>
              <w:rPr>
                <w:rFonts w:ascii="Arial" w:hAnsi="Arial" w:cs="Arial"/>
                <w:i/>
                <w:iCs/>
                <w:color w:val="000000" w:themeColor="text1"/>
                <w:sz w:val="18"/>
                <w:szCs w:val="18"/>
              </w:rPr>
            </w:pPr>
            <w:r w:rsidRPr="00FE5A36">
              <w:rPr>
                <w:rFonts w:ascii="Arial" w:hAnsi="Arial" w:cs="Arial"/>
                <w:i/>
                <w:iCs/>
                <w:color w:val="000000" w:themeColor="text1"/>
                <w:sz w:val="18"/>
                <w:szCs w:val="18"/>
              </w:rPr>
              <w:lastRenderedPageBreak/>
              <w:t>Her blood pressure has consistently stayed in the range of 180–190/95–100. I have performed a range</w:t>
            </w:r>
            <w:r>
              <w:rPr>
                <w:rFonts w:ascii="Arial" w:hAnsi="Arial" w:cs="Arial"/>
                <w:i/>
                <w:iCs/>
                <w:color w:val="000000" w:themeColor="text1"/>
                <w:sz w:val="18"/>
                <w:szCs w:val="18"/>
              </w:rPr>
              <w:t xml:space="preserve"> </w:t>
            </w:r>
            <w:r w:rsidRPr="00FE5A36">
              <w:rPr>
                <w:rFonts w:ascii="Arial" w:hAnsi="Arial" w:cs="Arial"/>
                <w:i/>
                <w:iCs/>
                <w:color w:val="000000" w:themeColor="text1"/>
                <w:sz w:val="18"/>
                <w:szCs w:val="18"/>
              </w:rPr>
              <w:t xml:space="preserve">of investigations, including echocardiogram, renal artery </w:t>
            </w:r>
            <w:proofErr w:type="spellStart"/>
            <w:r w:rsidRPr="00FE5A36">
              <w:rPr>
                <w:rFonts w:ascii="Arial" w:hAnsi="Arial" w:cs="Arial"/>
                <w:i/>
                <w:iCs/>
                <w:color w:val="000000" w:themeColor="text1"/>
                <w:sz w:val="18"/>
                <w:szCs w:val="18"/>
              </w:rPr>
              <w:t>doppler</w:t>
            </w:r>
            <w:proofErr w:type="spellEnd"/>
            <w:r w:rsidRPr="00FE5A36">
              <w:rPr>
                <w:rFonts w:ascii="Arial" w:hAnsi="Arial" w:cs="Arial"/>
                <w:i/>
                <w:iCs/>
                <w:color w:val="000000" w:themeColor="text1"/>
                <w:sz w:val="18"/>
                <w:szCs w:val="18"/>
              </w:rPr>
              <w:t xml:space="preserve"> and renal function tests, which were all</w:t>
            </w:r>
            <w:r>
              <w:rPr>
                <w:rFonts w:ascii="Arial" w:hAnsi="Arial" w:cs="Arial"/>
                <w:i/>
                <w:iCs/>
                <w:color w:val="000000" w:themeColor="text1"/>
                <w:sz w:val="18"/>
                <w:szCs w:val="18"/>
              </w:rPr>
              <w:t xml:space="preserve"> normal. Copies are </w:t>
            </w:r>
            <w:r w:rsidRPr="00FE5A36">
              <w:rPr>
                <w:rFonts w:ascii="Arial" w:hAnsi="Arial" w:cs="Arial"/>
                <w:i/>
                <w:iCs/>
                <w:color w:val="000000" w:themeColor="text1"/>
                <w:sz w:val="18"/>
                <w:szCs w:val="18"/>
              </w:rPr>
              <w:t>attached. She developed a cough with angiotensin converting enzyme inhibitors but</w:t>
            </w:r>
            <w:r>
              <w:rPr>
                <w:rFonts w:ascii="Arial" w:hAnsi="Arial" w:cs="Arial"/>
                <w:i/>
                <w:iCs/>
                <w:color w:val="000000" w:themeColor="text1"/>
                <w:sz w:val="18"/>
                <w:szCs w:val="18"/>
              </w:rPr>
              <w:t xml:space="preserve"> </w:t>
            </w:r>
            <w:r w:rsidRPr="00FE5A36">
              <w:rPr>
                <w:rFonts w:ascii="Arial" w:hAnsi="Arial" w:cs="Arial"/>
                <w:i/>
                <w:iCs/>
                <w:color w:val="000000" w:themeColor="text1"/>
                <w:sz w:val="18"/>
                <w:szCs w:val="18"/>
              </w:rPr>
              <w:t>has tolerated candesartan. H</w:t>
            </w:r>
            <w:r>
              <w:rPr>
                <w:rFonts w:ascii="Arial" w:hAnsi="Arial" w:cs="Arial"/>
                <w:i/>
                <w:iCs/>
                <w:color w:val="000000" w:themeColor="text1"/>
                <w:sz w:val="18"/>
                <w:szCs w:val="18"/>
              </w:rPr>
              <w:t xml:space="preserve">er usual medications are listed </w:t>
            </w:r>
            <w:r w:rsidRPr="00FE5A36">
              <w:rPr>
                <w:rFonts w:ascii="Arial" w:hAnsi="Arial" w:cs="Arial"/>
                <w:i/>
                <w:iCs/>
                <w:color w:val="000000" w:themeColor="text1"/>
                <w:sz w:val="18"/>
                <w:szCs w:val="18"/>
              </w:rPr>
              <w:t>below.</w:t>
            </w:r>
          </w:p>
        </w:tc>
      </w:tr>
    </w:tbl>
    <w:p w14:paraId="1C1FF1F9" w14:textId="77777777" w:rsidR="00375174" w:rsidRPr="00375174" w:rsidRDefault="00375174" w:rsidP="00375174">
      <w:pPr>
        <w:rPr>
          <w:rFonts w:ascii="Arial" w:hAnsi="Arial" w:cs="Arial"/>
          <w:color w:val="000000" w:themeColor="text1"/>
          <w:sz w:val="20"/>
          <w:szCs w:val="20"/>
        </w:rPr>
      </w:pPr>
    </w:p>
    <w:p w14:paraId="01491D05" w14:textId="77777777" w:rsidR="00FF5B05" w:rsidRDefault="00FF5B05" w:rsidP="00483679">
      <w:pPr>
        <w:rPr>
          <w:rFonts w:ascii="Arial" w:hAnsi="Arial" w:cs="Arial"/>
          <w:color w:val="000000" w:themeColor="text1"/>
          <w:sz w:val="20"/>
          <w:szCs w:val="20"/>
        </w:rPr>
      </w:pPr>
    </w:p>
    <w:p w14:paraId="7C2D1114" w14:textId="77777777" w:rsidR="00D75E47" w:rsidRPr="0002280E" w:rsidRDefault="00D75E47" w:rsidP="00D75E4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 w:rsidRPr="0002280E">
        <w:rPr>
          <w:rFonts w:ascii="Arial" w:hAnsi="Arial" w:cs="Arial"/>
          <w:color w:val="000000"/>
          <w:sz w:val="18"/>
          <w:szCs w:val="18"/>
        </w:rPr>
        <w:t>Disclaimer</w:t>
      </w:r>
    </w:p>
    <w:p w14:paraId="67F5262C" w14:textId="77777777" w:rsidR="00D75E47" w:rsidRPr="0002280E" w:rsidRDefault="00D75E47" w:rsidP="00D75E4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</w:p>
    <w:p w14:paraId="42C65434" w14:textId="77777777" w:rsidR="00D75E47" w:rsidRPr="0002280E" w:rsidRDefault="00D75E47" w:rsidP="00D75E4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 w:rsidRPr="0002280E">
        <w:rPr>
          <w:rFonts w:ascii="Arial" w:hAnsi="Arial" w:cs="Arial"/>
          <w:sz w:val="16"/>
          <w:szCs w:val="16"/>
        </w:rPr>
        <w:t>The information set out in this publication is current at the date of first publication and is intended for use as a guide of a general nature only and may or may not be relevant to particular patients or circumstances. Nor is this publication exhaustive of the subject matter.</w:t>
      </w:r>
      <w:r>
        <w:rPr>
          <w:rFonts w:ascii="Arial" w:hAnsi="Arial" w:cs="Arial"/>
          <w:sz w:val="16"/>
          <w:szCs w:val="16"/>
        </w:rPr>
        <w:t xml:space="preserve"> It is no substitute for individual inquiry. </w:t>
      </w:r>
      <w:r w:rsidRPr="0002280E">
        <w:rPr>
          <w:rFonts w:ascii="Arial" w:hAnsi="Arial" w:cs="Arial"/>
          <w:sz w:val="16"/>
          <w:szCs w:val="16"/>
        </w:rPr>
        <w:t xml:space="preserve">Compliance with any recommendations </w:t>
      </w:r>
      <w:r>
        <w:rPr>
          <w:rFonts w:ascii="Arial" w:hAnsi="Arial" w:cs="Arial"/>
          <w:sz w:val="16"/>
          <w:szCs w:val="16"/>
        </w:rPr>
        <w:t>does not</w:t>
      </w:r>
      <w:r w:rsidRPr="0002280E">
        <w:rPr>
          <w:rFonts w:ascii="Arial" w:hAnsi="Arial" w:cs="Arial"/>
          <w:sz w:val="16"/>
          <w:szCs w:val="16"/>
        </w:rPr>
        <w:t xml:space="preserve"> guarantee discharge of the duty of care owed to patients</w:t>
      </w:r>
      <w:r>
        <w:rPr>
          <w:rFonts w:ascii="Arial" w:hAnsi="Arial" w:cs="Arial"/>
          <w:sz w:val="16"/>
          <w:szCs w:val="16"/>
        </w:rPr>
        <w:t xml:space="preserve">. </w:t>
      </w:r>
      <w:r w:rsidRPr="0002280E">
        <w:rPr>
          <w:rFonts w:ascii="Arial" w:hAnsi="Arial" w:cs="Arial"/>
          <w:sz w:val="16"/>
          <w:szCs w:val="16"/>
        </w:rPr>
        <w:t xml:space="preserve">The RACGP and its employees and agents </w:t>
      </w:r>
      <w:r>
        <w:rPr>
          <w:rFonts w:ascii="Arial" w:hAnsi="Arial" w:cs="Arial"/>
          <w:sz w:val="16"/>
          <w:szCs w:val="16"/>
        </w:rPr>
        <w:t>have</w:t>
      </w:r>
      <w:r w:rsidRPr="0002280E">
        <w:rPr>
          <w:rFonts w:ascii="Arial" w:hAnsi="Arial" w:cs="Arial"/>
          <w:sz w:val="16"/>
          <w:szCs w:val="16"/>
        </w:rPr>
        <w:t xml:space="preserve"> no liability (including </w:t>
      </w:r>
      <w:r>
        <w:rPr>
          <w:rFonts w:ascii="Arial" w:hAnsi="Arial" w:cs="Arial"/>
          <w:sz w:val="16"/>
          <w:szCs w:val="16"/>
        </w:rPr>
        <w:t>for</w:t>
      </w:r>
      <w:r w:rsidRPr="0002280E">
        <w:rPr>
          <w:rFonts w:ascii="Arial" w:hAnsi="Arial" w:cs="Arial"/>
          <w:sz w:val="16"/>
          <w:szCs w:val="16"/>
        </w:rPr>
        <w:t xml:space="preserve"> negligence) to any users of the information contained in this publication</w:t>
      </w:r>
      <w:r>
        <w:rPr>
          <w:rFonts w:ascii="Arial" w:hAnsi="Arial" w:cs="Arial"/>
          <w:sz w:val="16"/>
          <w:szCs w:val="16"/>
        </w:rPr>
        <w:t>.</w:t>
      </w:r>
      <w:r w:rsidRPr="0002280E">
        <w:rPr>
          <w:rFonts w:ascii="Arial" w:hAnsi="Arial" w:cs="Arial"/>
          <w:sz w:val="16"/>
          <w:szCs w:val="16"/>
        </w:rPr>
        <w:t xml:space="preserve"> </w:t>
      </w:r>
    </w:p>
    <w:p w14:paraId="4D993026" w14:textId="77777777" w:rsidR="00D75E47" w:rsidRPr="0002280E" w:rsidRDefault="00D75E47" w:rsidP="00D75E4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</w:p>
    <w:p w14:paraId="08D8F2CE" w14:textId="0C88365A" w:rsidR="00D75E47" w:rsidRPr="0002280E" w:rsidRDefault="00D75E47" w:rsidP="00D75E47">
      <w:pPr>
        <w:spacing w:after="0" w:line="240" w:lineRule="auto"/>
        <w:rPr>
          <w:rFonts w:ascii="Arial" w:hAnsi="Arial" w:cs="Arial"/>
          <w:sz w:val="16"/>
          <w:szCs w:val="16"/>
          <w:highlight w:val="yellow"/>
        </w:rPr>
      </w:pPr>
      <w:r w:rsidRPr="0002280E">
        <w:rPr>
          <w:rFonts w:ascii="Arial" w:hAnsi="Arial" w:cs="Arial"/>
          <w:sz w:val="16"/>
          <w:szCs w:val="16"/>
        </w:rPr>
        <w:t xml:space="preserve">© The Royal Australian College of General Practitioners </w:t>
      </w:r>
      <w:r w:rsidR="00176B29" w:rsidRPr="00176B29">
        <w:rPr>
          <w:rFonts w:ascii="Arial" w:hAnsi="Arial" w:cs="Arial"/>
          <w:sz w:val="16"/>
          <w:szCs w:val="16"/>
        </w:rPr>
        <w:t>[2016</w:t>
      </w:r>
      <w:r w:rsidRPr="00176B29">
        <w:rPr>
          <w:rFonts w:ascii="Arial" w:hAnsi="Arial" w:cs="Arial"/>
          <w:sz w:val="16"/>
          <w:szCs w:val="16"/>
        </w:rPr>
        <w:t>]</w:t>
      </w:r>
    </w:p>
    <w:p w14:paraId="05E789E1" w14:textId="77777777" w:rsidR="00D75E47" w:rsidRPr="0002280E" w:rsidRDefault="00D75E47" w:rsidP="00D75E4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</w:p>
    <w:p w14:paraId="1EA12354" w14:textId="77777777" w:rsidR="00D75E47" w:rsidRDefault="00F46619" w:rsidP="00D75E47">
      <w:pPr>
        <w:spacing w:after="0" w:line="240" w:lineRule="auto"/>
        <w:rPr>
          <w:rFonts w:ascii="Arial" w:hAnsi="Arial" w:cs="Arial"/>
          <w:sz w:val="16"/>
          <w:szCs w:val="16"/>
        </w:rPr>
      </w:pPr>
      <w:hyperlink r:id="rId5" w:history="1"/>
      <w:hyperlink r:id="rId6" w:history="1">
        <w:r w:rsidR="00D75E47" w:rsidRPr="000871B9">
          <w:rPr>
            <w:rFonts w:ascii="Arial" w:hAnsi="Arial" w:cs="Arial"/>
            <w:sz w:val="16"/>
            <w:szCs w:val="16"/>
          </w:rPr>
          <w:t>This</w:t>
        </w:r>
      </w:hyperlink>
      <w:r w:rsidR="00D75E47" w:rsidRPr="000871B9">
        <w:rPr>
          <w:rFonts w:ascii="Arial" w:hAnsi="Arial" w:cs="Arial"/>
          <w:sz w:val="16"/>
          <w:szCs w:val="16"/>
        </w:rPr>
        <w:t xml:space="preserve"> resource is provided under licence by the RACGP. Full terms are available at </w:t>
      </w:r>
      <w:hyperlink r:id="rId7" w:history="1">
        <w:r w:rsidR="00D75E47" w:rsidRPr="000871B9">
          <w:rPr>
            <w:rStyle w:val="Hyperlink"/>
            <w:rFonts w:ascii="Arial" w:hAnsi="Arial" w:cs="Arial"/>
          </w:rPr>
          <w:t>www.racgp.org.au/usage/licence</w:t>
        </w:r>
      </w:hyperlink>
      <w:r w:rsidR="00D75E47">
        <w:rPr>
          <w:rFonts w:ascii="Arial" w:hAnsi="Arial" w:cs="Arial"/>
          <w:sz w:val="16"/>
          <w:szCs w:val="16"/>
        </w:rPr>
        <w:t xml:space="preserve"> </w:t>
      </w:r>
    </w:p>
    <w:p w14:paraId="26D515E6" w14:textId="77777777" w:rsidR="00D75E47" w:rsidRDefault="00D75E47" w:rsidP="00D75E47">
      <w:pPr>
        <w:spacing w:after="0" w:line="240" w:lineRule="auto"/>
        <w:rPr>
          <w:rFonts w:ascii="Arial" w:hAnsi="Arial" w:cs="Arial"/>
          <w:sz w:val="16"/>
          <w:szCs w:val="16"/>
        </w:rPr>
      </w:pPr>
    </w:p>
    <w:p w14:paraId="57B5DDDD" w14:textId="77777777" w:rsidR="00D75E47" w:rsidRPr="0002280E" w:rsidRDefault="00D75E47" w:rsidP="00D75E4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 w:rsidRPr="00787505">
        <w:rPr>
          <w:rFonts w:ascii="Arial" w:hAnsi="Arial" w:cs="Arial"/>
          <w:i/>
          <w:sz w:val="16"/>
          <w:szCs w:val="16"/>
        </w:rPr>
        <w:t>We acknowledge the Traditional Custodians of the lands and seas on which we work and live, and pay our respects to Elders, past, present and future.</w:t>
      </w:r>
    </w:p>
    <w:p w14:paraId="298FC9CA" w14:textId="77777777" w:rsidR="00FF5B05" w:rsidRPr="00483679" w:rsidRDefault="00FF5B05" w:rsidP="00483679">
      <w:pPr>
        <w:rPr>
          <w:rFonts w:ascii="Arial" w:hAnsi="Arial" w:cs="Arial"/>
          <w:color w:val="000000" w:themeColor="text1"/>
          <w:sz w:val="20"/>
          <w:szCs w:val="20"/>
        </w:rPr>
      </w:pPr>
    </w:p>
    <w:sectPr w:rsidR="00FF5B05" w:rsidRPr="0048367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dobe Devanagari">
    <w:panose1 w:val="02040503050201020203"/>
    <w:charset w:val="00"/>
    <w:family w:val="roman"/>
    <w:notTrueType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HelveticaNeueLTStd-M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04ED"/>
    <w:rsid w:val="0005162F"/>
    <w:rsid w:val="000F04ED"/>
    <w:rsid w:val="00176B29"/>
    <w:rsid w:val="00375174"/>
    <w:rsid w:val="00375E02"/>
    <w:rsid w:val="00483679"/>
    <w:rsid w:val="00500C64"/>
    <w:rsid w:val="00D62027"/>
    <w:rsid w:val="00D75E47"/>
    <w:rsid w:val="00F46619"/>
    <w:rsid w:val="00FE5A36"/>
    <w:rsid w:val="00FF5B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7EF891"/>
  <w15:chartTrackingRefBased/>
  <w15:docId w15:val="{C5FB7A58-BF55-4F50-8C7C-737D12D77E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7517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7517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75E02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37517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7517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7517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7517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75174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7517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5174"/>
    <w:rPr>
      <w:rFonts w:ascii="Segoe UI" w:hAnsi="Segoe UI" w:cs="Segoe UI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37517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375174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table" w:styleId="TableGrid">
    <w:name w:val="Table Grid"/>
    <w:basedOn w:val="TableNormal"/>
    <w:uiPriority w:val="39"/>
    <w:rsid w:val="00D620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www.racgp.org.au/usage/licence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This" TargetMode="External"/><Relationship Id="rId5" Type="http://schemas.openxmlformats.org/officeDocument/2006/relationships/hyperlink" Target="mailto:" TargetMode="External"/><Relationship Id="rId4" Type="http://schemas.openxmlformats.org/officeDocument/2006/relationships/hyperlink" Target="https://www.racgp.org.au/running-a-practice/practice-resources/general-practice-guides/referring-to-medical-consultants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623</Words>
  <Characters>3557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RACGP</Company>
  <LinksUpToDate>false</LinksUpToDate>
  <CharactersWithSpaces>4172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Mahala Boughton</dc:creator>
  <cp:keywords/>
  <dc:description/>
  <cp:lastModifiedBy>Kim Smith</cp:lastModifiedBy>
  <cp:revision>2</cp:revision>
  <dcterms:created xsi:type="dcterms:W3CDTF">2019-06-03T23:09:00Z</dcterms:created>
  <dcterms:modified xsi:type="dcterms:W3CDTF">2019-06-03T23:09:00Z</dcterms:modified>
</cp:coreProperties>
</file>