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D35B" w14:textId="0F3719AE" w:rsidR="00062BE7" w:rsidRDefault="001A515C" w:rsidP="006D1284">
      <w:pPr>
        <w:rPr>
          <w:rFonts w:ascii="Georgia" w:hAnsi="Georgia"/>
          <w:i/>
          <w:sz w:val="36"/>
          <w:szCs w:val="36"/>
        </w:rPr>
      </w:pPr>
      <w:bookmarkStart w:id="0" w:name="_GoBack"/>
      <w:bookmarkEnd w:id="0"/>
      <w:r>
        <w:rPr>
          <w:rFonts w:ascii="Georgia" w:hAnsi="Georgia"/>
          <w:i/>
          <w:sz w:val="36"/>
          <w:szCs w:val="36"/>
        </w:rPr>
        <w:t>Invitation to patients to participate in patient feedback questionnaire template</w:t>
      </w:r>
    </w:p>
    <w:p w14:paraId="2D9EE5BB" w14:textId="5BFA6DAC" w:rsidR="001A515C" w:rsidRDefault="001A515C" w:rsidP="006D1284">
      <w:pPr>
        <w:rPr>
          <w:rFonts w:cs="Arial"/>
          <w:szCs w:val="20"/>
        </w:rPr>
      </w:pPr>
      <w:r>
        <w:rPr>
          <w:rFonts w:cs="Arial"/>
          <w:szCs w:val="20"/>
        </w:rPr>
        <w:t xml:space="preserve">As part of the practice accreditation process, practices must collect feedback from patients, carers and other relevant parties as stipulated by Criterion QI1.2 – Patient feedback of the RACGPs </w:t>
      </w:r>
      <w:hyperlink r:id="rId7" w:history="1">
        <w:r w:rsidRPr="001A515C">
          <w:rPr>
            <w:rStyle w:val="Hyperlink"/>
            <w:rFonts w:cs="Arial"/>
            <w:i/>
            <w:szCs w:val="20"/>
          </w:rPr>
          <w:t>Standards for general practices (5</w:t>
        </w:r>
        <w:r w:rsidRPr="001A515C">
          <w:rPr>
            <w:rStyle w:val="Hyperlink"/>
            <w:rFonts w:cs="Arial"/>
            <w:i/>
            <w:szCs w:val="20"/>
            <w:vertAlign w:val="superscript"/>
          </w:rPr>
          <w:t>th</w:t>
        </w:r>
        <w:r w:rsidRPr="001A515C">
          <w:rPr>
            <w:rStyle w:val="Hyperlink"/>
            <w:rFonts w:cs="Arial"/>
            <w:i/>
            <w:szCs w:val="20"/>
          </w:rPr>
          <w:t xml:space="preserve"> edition)</w:t>
        </w:r>
      </w:hyperlink>
      <w:r w:rsidR="00E91FF4">
        <w:rPr>
          <w:rFonts w:cs="Arial"/>
          <w:i/>
          <w:szCs w:val="20"/>
        </w:rPr>
        <w:t xml:space="preserve"> </w:t>
      </w:r>
      <w:r w:rsidR="00E91FF4">
        <w:rPr>
          <w:rFonts w:cs="Arial"/>
          <w:szCs w:val="20"/>
        </w:rPr>
        <w:t>(the Standards)</w:t>
      </w:r>
      <w:r>
        <w:rPr>
          <w:rFonts w:cs="Arial"/>
          <w:szCs w:val="20"/>
        </w:rPr>
        <w:t xml:space="preserve">. </w:t>
      </w:r>
    </w:p>
    <w:p w14:paraId="38F24A14" w14:textId="38B9FD70" w:rsidR="001A515C" w:rsidRPr="00E91FF4" w:rsidRDefault="001A515C" w:rsidP="006D1284">
      <w:pPr>
        <w:rPr>
          <w:rFonts w:ascii="Georgia" w:hAnsi="Georgia" w:cs="Arial"/>
          <w:i/>
          <w:sz w:val="28"/>
          <w:szCs w:val="28"/>
        </w:rPr>
      </w:pPr>
      <w:r w:rsidRPr="00E91FF4">
        <w:rPr>
          <w:rFonts w:ascii="Georgia" w:hAnsi="Georgia" w:cs="Arial"/>
          <w:i/>
          <w:sz w:val="28"/>
          <w:szCs w:val="28"/>
        </w:rPr>
        <w:t>Inviting participation</w:t>
      </w:r>
    </w:p>
    <w:p w14:paraId="562A80FB" w14:textId="77777777" w:rsidR="001A515C" w:rsidRPr="001A515C" w:rsidRDefault="001A515C" w:rsidP="001A515C">
      <w:pPr>
        <w:rPr>
          <w:rFonts w:cs="Arial"/>
          <w:szCs w:val="20"/>
        </w:rPr>
      </w:pPr>
      <w:r w:rsidRPr="001A515C">
        <w:rPr>
          <w:rFonts w:cs="Arial"/>
          <w:szCs w:val="20"/>
        </w:rPr>
        <w:t>When you invite a patient to participate in providing feedback, it is important to explain:</w:t>
      </w:r>
    </w:p>
    <w:p w14:paraId="37A30410" w14:textId="77777777" w:rsidR="001A515C" w:rsidRPr="001A515C" w:rsidRDefault="001A515C" w:rsidP="001A515C">
      <w:pPr>
        <w:rPr>
          <w:rFonts w:cs="Arial"/>
          <w:szCs w:val="20"/>
        </w:rPr>
      </w:pPr>
      <w:r w:rsidRPr="001A515C">
        <w:rPr>
          <w:rFonts w:cs="Arial"/>
          <w:szCs w:val="20"/>
        </w:rPr>
        <w:t>• they have been selected at random</w:t>
      </w:r>
    </w:p>
    <w:p w14:paraId="347DE790" w14:textId="4BB56273" w:rsidR="001A515C" w:rsidRPr="001A515C" w:rsidRDefault="001A515C" w:rsidP="001A515C">
      <w:pPr>
        <w:rPr>
          <w:rFonts w:cs="Arial"/>
          <w:szCs w:val="20"/>
        </w:rPr>
      </w:pPr>
      <w:r w:rsidRPr="001A515C">
        <w:rPr>
          <w:rFonts w:cs="Arial"/>
          <w:szCs w:val="20"/>
        </w:rPr>
        <w:t>• they do not have to participate if they do not wish, and choosing to not participate will not affec</w:t>
      </w:r>
      <w:r w:rsidR="00E91FF4">
        <w:rPr>
          <w:rFonts w:cs="Arial"/>
          <w:szCs w:val="20"/>
        </w:rPr>
        <w:t xml:space="preserve">t </w:t>
      </w:r>
      <w:r w:rsidRPr="001A515C">
        <w:rPr>
          <w:rFonts w:cs="Arial"/>
          <w:szCs w:val="20"/>
        </w:rPr>
        <w:t>their treatment</w:t>
      </w:r>
    </w:p>
    <w:p w14:paraId="10196164" w14:textId="5D2941FF" w:rsidR="001A515C" w:rsidRDefault="001A515C" w:rsidP="001A515C">
      <w:pPr>
        <w:rPr>
          <w:rFonts w:cs="Arial"/>
          <w:szCs w:val="20"/>
        </w:rPr>
      </w:pPr>
      <w:r w:rsidRPr="001A515C">
        <w:rPr>
          <w:rFonts w:cs="Arial"/>
          <w:szCs w:val="20"/>
        </w:rPr>
        <w:t>• all responses are anonymous and will remain confidential.</w:t>
      </w:r>
    </w:p>
    <w:p w14:paraId="162F6006" w14:textId="5AF540BA" w:rsidR="001A515C" w:rsidRDefault="001A515C" w:rsidP="001A515C">
      <w:pPr>
        <w:rPr>
          <w:rFonts w:cs="Arial"/>
          <w:szCs w:val="20"/>
        </w:rPr>
      </w:pPr>
      <w:r>
        <w:rPr>
          <w:rFonts w:cs="Arial"/>
          <w:szCs w:val="20"/>
        </w:rPr>
        <w:t xml:space="preserve">You can </w:t>
      </w:r>
      <w:r w:rsidR="00E91FF4">
        <w:rPr>
          <w:rFonts w:cs="Arial"/>
          <w:szCs w:val="20"/>
        </w:rPr>
        <w:t>provide this information</w:t>
      </w:r>
      <w:r>
        <w:rPr>
          <w:rFonts w:cs="Arial"/>
          <w:szCs w:val="20"/>
        </w:rPr>
        <w:t xml:space="preserve"> by using th</w:t>
      </w:r>
      <w:r w:rsidR="00E91FF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invitation template</w:t>
      </w:r>
      <w:r w:rsidR="00E91FF4">
        <w:rPr>
          <w:rFonts w:cs="Arial"/>
          <w:szCs w:val="20"/>
        </w:rPr>
        <w:t xml:space="preserve"> below</w:t>
      </w:r>
      <w:r>
        <w:rPr>
          <w:rFonts w:cs="Arial"/>
          <w:szCs w:val="20"/>
        </w:rPr>
        <w:t xml:space="preserve">, which can be amended as required. </w:t>
      </w:r>
    </w:p>
    <w:p w14:paraId="67F75D05" w14:textId="168F88DA" w:rsidR="001A515C" w:rsidRDefault="001A515C" w:rsidP="001A515C">
      <w:pPr>
        <w:rPr>
          <w:rFonts w:cs="Arial"/>
          <w:szCs w:val="20"/>
        </w:rPr>
      </w:pPr>
      <w:r>
        <w:rPr>
          <w:rFonts w:cs="Arial"/>
          <w:szCs w:val="20"/>
        </w:rPr>
        <w:t xml:space="preserve">Print or email the </w:t>
      </w:r>
      <w:r w:rsidR="00E91FF4">
        <w:rPr>
          <w:rFonts w:cs="Arial"/>
          <w:szCs w:val="20"/>
        </w:rPr>
        <w:t>invitation</w:t>
      </w:r>
      <w:r>
        <w:rPr>
          <w:rFonts w:cs="Arial"/>
          <w:szCs w:val="20"/>
        </w:rPr>
        <w:t xml:space="preserve"> on your practice letterhead and give it to randomly selected patients to invite them to complete a questionna</w:t>
      </w:r>
      <w:r w:rsidR="00E91FF4">
        <w:rPr>
          <w:rFonts w:cs="Arial"/>
          <w:szCs w:val="20"/>
        </w:rPr>
        <w:t xml:space="preserve">ire follow their consultation. </w:t>
      </w:r>
    </w:p>
    <w:p w14:paraId="1A608245" w14:textId="3F1A0F0E" w:rsidR="00E91FF4" w:rsidRDefault="00E91FF4" w:rsidP="001A515C">
      <w:pPr>
        <w:rPr>
          <w:rFonts w:cs="Arial"/>
          <w:szCs w:val="20"/>
        </w:rPr>
      </w:pPr>
      <w:r>
        <w:rPr>
          <w:rFonts w:cs="Arial"/>
          <w:szCs w:val="20"/>
        </w:rPr>
        <w:t xml:space="preserve">Please refer to the Standards and the RACGP </w:t>
      </w:r>
      <w:hyperlink r:id="rId8" w:history="1">
        <w:r w:rsidRPr="00E91FF4">
          <w:rPr>
            <w:rStyle w:val="Hyperlink"/>
            <w:rFonts w:cs="Arial"/>
            <w:i/>
            <w:szCs w:val="20"/>
          </w:rPr>
          <w:t>Standards for general practices (5</w:t>
        </w:r>
        <w:r w:rsidRPr="00E91FF4">
          <w:rPr>
            <w:rStyle w:val="Hyperlink"/>
            <w:rFonts w:cs="Arial"/>
            <w:i/>
            <w:szCs w:val="20"/>
            <w:vertAlign w:val="superscript"/>
          </w:rPr>
          <w:t>th</w:t>
        </w:r>
        <w:r w:rsidRPr="00E91FF4">
          <w:rPr>
            <w:rStyle w:val="Hyperlink"/>
            <w:rFonts w:cs="Arial"/>
            <w:i/>
            <w:szCs w:val="20"/>
          </w:rPr>
          <w:t xml:space="preserve"> edition) – Patient feedback guide</w:t>
        </w:r>
      </w:hyperlink>
      <w:r>
        <w:rPr>
          <w:rFonts w:cs="Arial"/>
          <w:szCs w:val="20"/>
        </w:rPr>
        <w:t xml:space="preserve"> for more information about patient feedback requirements. </w:t>
      </w:r>
    </w:p>
    <w:p w14:paraId="623F2EC4" w14:textId="77777777" w:rsidR="00E91FF4" w:rsidRDefault="00E91FF4" w:rsidP="001A515C">
      <w:pPr>
        <w:rPr>
          <w:rFonts w:cs="Arial"/>
          <w:szCs w:val="20"/>
        </w:rPr>
      </w:pPr>
    </w:p>
    <w:p w14:paraId="422BBF49" w14:textId="77777777" w:rsidR="00E91FF4" w:rsidRDefault="00E91FF4" w:rsidP="001A515C">
      <w:pPr>
        <w:rPr>
          <w:rFonts w:cs="Arial"/>
          <w:szCs w:val="20"/>
        </w:rPr>
      </w:pPr>
    </w:p>
    <w:p w14:paraId="148A8671" w14:textId="77777777" w:rsidR="00E91FF4" w:rsidRDefault="00E91FF4" w:rsidP="001A515C">
      <w:pPr>
        <w:rPr>
          <w:rFonts w:cs="Arial"/>
          <w:szCs w:val="20"/>
        </w:rPr>
      </w:pPr>
    </w:p>
    <w:p w14:paraId="748BD949" w14:textId="77777777" w:rsidR="00E91FF4" w:rsidRDefault="00E91FF4" w:rsidP="001A515C">
      <w:pPr>
        <w:rPr>
          <w:rFonts w:cs="Arial"/>
          <w:szCs w:val="20"/>
        </w:rPr>
      </w:pPr>
    </w:p>
    <w:p w14:paraId="71D8ACBB" w14:textId="77777777" w:rsidR="00E91FF4" w:rsidRDefault="00E91FF4" w:rsidP="001A515C">
      <w:pPr>
        <w:rPr>
          <w:rFonts w:cs="Arial"/>
          <w:szCs w:val="20"/>
        </w:rPr>
      </w:pPr>
    </w:p>
    <w:p w14:paraId="7A722354" w14:textId="77777777" w:rsidR="00E91FF4" w:rsidRDefault="00E91FF4" w:rsidP="001A515C">
      <w:pPr>
        <w:rPr>
          <w:rFonts w:cs="Arial"/>
          <w:szCs w:val="20"/>
        </w:rPr>
      </w:pPr>
    </w:p>
    <w:p w14:paraId="6AF3092C" w14:textId="77777777" w:rsidR="00E91FF4" w:rsidRDefault="00E91FF4" w:rsidP="001A515C">
      <w:pPr>
        <w:rPr>
          <w:rFonts w:cs="Arial"/>
          <w:szCs w:val="20"/>
        </w:rPr>
      </w:pPr>
    </w:p>
    <w:p w14:paraId="639DE996" w14:textId="77777777" w:rsidR="00E91FF4" w:rsidRDefault="00E91FF4" w:rsidP="001A515C">
      <w:pPr>
        <w:rPr>
          <w:rFonts w:cs="Arial"/>
          <w:szCs w:val="20"/>
        </w:rPr>
      </w:pPr>
    </w:p>
    <w:p w14:paraId="77342E3C" w14:textId="77777777" w:rsidR="00E91FF4" w:rsidRDefault="00E91FF4" w:rsidP="001A515C">
      <w:pPr>
        <w:rPr>
          <w:rFonts w:cs="Arial"/>
          <w:szCs w:val="20"/>
        </w:rPr>
      </w:pPr>
    </w:p>
    <w:p w14:paraId="17683183" w14:textId="77777777" w:rsidR="00E91FF4" w:rsidRDefault="00E91FF4" w:rsidP="001A515C">
      <w:pPr>
        <w:rPr>
          <w:rFonts w:cs="Arial"/>
          <w:szCs w:val="20"/>
        </w:rPr>
      </w:pPr>
    </w:p>
    <w:p w14:paraId="2288530E" w14:textId="77777777" w:rsidR="00E91FF4" w:rsidRDefault="00E91FF4" w:rsidP="001A515C">
      <w:pPr>
        <w:rPr>
          <w:rFonts w:cs="Arial"/>
          <w:szCs w:val="20"/>
        </w:rPr>
      </w:pPr>
    </w:p>
    <w:p w14:paraId="049340E2" w14:textId="77777777" w:rsidR="00E91FF4" w:rsidRDefault="00E91FF4" w:rsidP="001A515C">
      <w:pPr>
        <w:rPr>
          <w:rFonts w:cs="Arial"/>
          <w:szCs w:val="20"/>
        </w:rPr>
      </w:pPr>
    </w:p>
    <w:p w14:paraId="0276CBEE" w14:textId="77777777" w:rsidR="00E91FF4" w:rsidRDefault="00E91FF4" w:rsidP="001A515C">
      <w:pPr>
        <w:rPr>
          <w:rFonts w:cs="Arial"/>
          <w:szCs w:val="20"/>
        </w:rPr>
      </w:pPr>
    </w:p>
    <w:p w14:paraId="0AC3FCB2" w14:textId="194C7A7D" w:rsidR="00E91FF4" w:rsidRPr="00E91FF4" w:rsidRDefault="00E91FF4" w:rsidP="001A515C">
      <w:pPr>
        <w:rPr>
          <w:rFonts w:cs="Arial"/>
          <w:color w:val="FF0000"/>
          <w:szCs w:val="20"/>
        </w:rPr>
      </w:pPr>
      <w:r w:rsidRPr="00E91FF4">
        <w:rPr>
          <w:rFonts w:cs="Arial"/>
          <w:color w:val="FF0000"/>
          <w:szCs w:val="20"/>
        </w:rPr>
        <w:lastRenderedPageBreak/>
        <w:t>[Insert practice details or practice letterhead]</w:t>
      </w:r>
    </w:p>
    <w:p w14:paraId="565E3787" w14:textId="77777777" w:rsidR="00E91FF4" w:rsidRDefault="00E91FF4" w:rsidP="001A515C">
      <w:pPr>
        <w:rPr>
          <w:rFonts w:ascii="Georgia" w:hAnsi="Georgia" w:cs="Arial"/>
          <w:i/>
          <w:sz w:val="28"/>
          <w:szCs w:val="28"/>
        </w:rPr>
      </w:pPr>
    </w:p>
    <w:p w14:paraId="2F1C578A" w14:textId="01119E2B" w:rsidR="00E91FF4" w:rsidRPr="00E91FF4" w:rsidRDefault="00E91FF4" w:rsidP="001A515C">
      <w:pPr>
        <w:rPr>
          <w:rFonts w:ascii="Georgia" w:hAnsi="Georgia" w:cs="Arial"/>
          <w:i/>
          <w:sz w:val="28"/>
          <w:szCs w:val="28"/>
        </w:rPr>
      </w:pPr>
      <w:r w:rsidRPr="00E91FF4">
        <w:rPr>
          <w:rFonts w:ascii="Georgia" w:hAnsi="Georgia" w:cs="Arial"/>
          <w:i/>
          <w:sz w:val="28"/>
          <w:szCs w:val="28"/>
        </w:rPr>
        <w:t xml:space="preserve">Would you like to help us improve our practice? </w:t>
      </w:r>
    </w:p>
    <w:p w14:paraId="5428EF49" w14:textId="58C0F39B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We are asking our patients to complete a questionnaire about their experiences with our practice so we can</w:t>
      </w:r>
      <w:r>
        <w:rPr>
          <w:rFonts w:cs="Arial"/>
          <w:szCs w:val="20"/>
        </w:rPr>
        <w:t xml:space="preserve"> </w:t>
      </w:r>
      <w:r w:rsidRPr="00E91FF4">
        <w:rPr>
          <w:rFonts w:cs="Arial"/>
          <w:szCs w:val="20"/>
        </w:rPr>
        <w:t>improve our patient care.</w:t>
      </w:r>
    </w:p>
    <w:p w14:paraId="18F29CDB" w14:textId="41636C2B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We would like to give you the questionnaire following your appointment today for you to complete before you</w:t>
      </w:r>
      <w:r>
        <w:rPr>
          <w:rFonts w:cs="Arial"/>
          <w:szCs w:val="20"/>
        </w:rPr>
        <w:t xml:space="preserve"> </w:t>
      </w:r>
      <w:r w:rsidRPr="00E91FF4">
        <w:rPr>
          <w:rFonts w:cs="Arial"/>
          <w:szCs w:val="20"/>
        </w:rPr>
        <w:t>leave the practice. It will take you less than 10 minutes.</w:t>
      </w:r>
    </w:p>
    <w:p w14:paraId="2E782FFD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Please note:</w:t>
      </w:r>
    </w:p>
    <w:p w14:paraId="53D5B9C0" w14:textId="02A9F5A6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• you do not have to participate and your care will not be affected if you c</w:t>
      </w:r>
      <w:r>
        <w:rPr>
          <w:rFonts w:cs="Arial"/>
          <w:szCs w:val="20"/>
        </w:rPr>
        <w:t>hoose not to participate</w:t>
      </w:r>
    </w:p>
    <w:p w14:paraId="4943E779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• the questionnaire is confidential and anonymous</w:t>
      </w:r>
    </w:p>
    <w:p w14:paraId="4D13D5F0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• your care at the practice will not be affected by the answers you provide</w:t>
      </w:r>
    </w:p>
    <w:p w14:paraId="0D032EE2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• there are no right or wrong answers – it is your opinion that is important to us.</w:t>
      </w:r>
    </w:p>
    <w:p w14:paraId="47F19FF6" w14:textId="3895EFA8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If you have any questions, please ask the receptionist, your doctor, or other clinicians you see at the practice</w:t>
      </w:r>
      <w:r>
        <w:rPr>
          <w:rFonts w:cs="Arial"/>
          <w:szCs w:val="20"/>
        </w:rPr>
        <w:t xml:space="preserve"> </w:t>
      </w:r>
      <w:r w:rsidRPr="00E91FF4">
        <w:rPr>
          <w:rFonts w:cs="Arial"/>
          <w:szCs w:val="20"/>
        </w:rPr>
        <w:t>today.</w:t>
      </w:r>
    </w:p>
    <w:p w14:paraId="5F0DA1EA" w14:textId="3A090533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Please give this patient information sheet to a reception staff member when your consultation is over, and tell</w:t>
      </w:r>
      <w:r>
        <w:rPr>
          <w:rFonts w:cs="Arial"/>
          <w:szCs w:val="20"/>
        </w:rPr>
        <w:t xml:space="preserve"> </w:t>
      </w:r>
      <w:r w:rsidRPr="00E91FF4">
        <w:rPr>
          <w:rFonts w:cs="Arial"/>
          <w:szCs w:val="20"/>
        </w:rPr>
        <w:t>us whether you would or like to participate.</w:t>
      </w:r>
    </w:p>
    <w:p w14:paraId="29096F6B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We look forward to continuing to provide you with quality healthcare.</w:t>
      </w:r>
    </w:p>
    <w:p w14:paraId="5DADBE33" w14:textId="77777777" w:rsidR="00E91FF4" w:rsidRDefault="00E91FF4" w:rsidP="00E91FF4">
      <w:pPr>
        <w:rPr>
          <w:rFonts w:cs="Arial"/>
          <w:szCs w:val="20"/>
        </w:rPr>
      </w:pPr>
    </w:p>
    <w:p w14:paraId="6A041471" w14:textId="77777777" w:rsidR="00E91FF4" w:rsidRPr="00E91FF4" w:rsidRDefault="00E91FF4" w:rsidP="00E91FF4">
      <w:pPr>
        <w:rPr>
          <w:rFonts w:cs="Arial"/>
          <w:szCs w:val="20"/>
        </w:rPr>
      </w:pPr>
      <w:r w:rsidRPr="00E91FF4">
        <w:rPr>
          <w:rFonts w:cs="Arial"/>
          <w:szCs w:val="20"/>
        </w:rPr>
        <w:t>Yours faithfully,</w:t>
      </w:r>
    </w:p>
    <w:p w14:paraId="5BAEAF20" w14:textId="77777777" w:rsidR="00E91FF4" w:rsidRDefault="00E91FF4" w:rsidP="00E91FF4">
      <w:pPr>
        <w:rPr>
          <w:rFonts w:cs="Arial"/>
          <w:szCs w:val="20"/>
        </w:rPr>
      </w:pPr>
    </w:p>
    <w:p w14:paraId="70F4C899" w14:textId="76B157D7" w:rsidR="004E7F48" w:rsidRDefault="00E91FF4" w:rsidP="00E91FF4">
      <w:pPr>
        <w:rPr>
          <w:rFonts w:cs="Arial"/>
          <w:color w:val="FF0000"/>
          <w:szCs w:val="20"/>
        </w:rPr>
      </w:pPr>
      <w:r w:rsidRPr="00E91FF4">
        <w:rPr>
          <w:rFonts w:cs="Arial"/>
          <w:szCs w:val="20"/>
        </w:rPr>
        <w:t xml:space="preserve">The GPs and staff members at </w:t>
      </w:r>
      <w:r w:rsidRPr="00E91FF4">
        <w:rPr>
          <w:rFonts w:cs="Arial"/>
          <w:color w:val="FF0000"/>
          <w:szCs w:val="20"/>
        </w:rPr>
        <w:t>[insert name of practice]</w:t>
      </w:r>
    </w:p>
    <w:p w14:paraId="526C7D29" w14:textId="77777777" w:rsidR="004E7F48" w:rsidRDefault="004E7F48" w:rsidP="00E91FF4">
      <w:pPr>
        <w:rPr>
          <w:rFonts w:cs="Arial"/>
          <w:color w:val="FF0000"/>
          <w:szCs w:val="20"/>
        </w:rPr>
      </w:pPr>
    </w:p>
    <w:p w14:paraId="5C9D7C7B" w14:textId="77777777" w:rsidR="00A03569" w:rsidRDefault="00A03569" w:rsidP="004E7F4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Cs w:val="20"/>
        </w:rPr>
      </w:pPr>
    </w:p>
    <w:p w14:paraId="67E45C26" w14:textId="77777777" w:rsidR="004E7F48" w:rsidRDefault="004E7F48" w:rsidP="004E7F4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Disclaimer</w:t>
      </w:r>
    </w:p>
    <w:p w14:paraId="3EB00A87" w14:textId="77777777" w:rsidR="004E7F48" w:rsidRDefault="004E7F48" w:rsidP="004E7F4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</w:p>
    <w:p w14:paraId="0290A607" w14:textId="77777777" w:rsidR="004E7F48" w:rsidRDefault="004E7F48" w:rsidP="004E7F4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  <w:r w:rsidRPr="00B60163">
        <w:rPr>
          <w:rFonts w:ascii="HelveticaNeueLTStd-Lt" w:hAnsi="HelveticaNeueLTStd-Lt" w:cs="HelveticaNeueLTStd-Lt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</w:t>
      </w:r>
      <w:r>
        <w:rPr>
          <w:rFonts w:ascii="HelveticaNeueLTStd-Lt" w:hAnsi="HelveticaNeueLTStd-Lt" w:cs="HelveticaNeueLTStd-Lt"/>
          <w:sz w:val="16"/>
          <w:szCs w:val="16"/>
        </w:rPr>
        <w:t xml:space="preserve"> 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The RACGP and its employees and agents </w:t>
      </w:r>
      <w:r>
        <w:rPr>
          <w:rFonts w:ascii="HelveticaNeueLTStd-Lt" w:hAnsi="HelveticaNeueLTStd-Lt" w:cs="HelveticaNeueLTStd-Lt"/>
          <w:sz w:val="16"/>
          <w:szCs w:val="16"/>
        </w:rPr>
        <w:t>have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no liability (including </w:t>
      </w:r>
      <w:r>
        <w:rPr>
          <w:rFonts w:ascii="HelveticaNeueLTStd-Lt" w:hAnsi="HelveticaNeueLTStd-Lt" w:cs="HelveticaNeueLTStd-Lt"/>
          <w:sz w:val="16"/>
          <w:szCs w:val="16"/>
        </w:rPr>
        <w:t>for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negligence) to any users of the information contained in this publication</w:t>
      </w:r>
      <w:r>
        <w:rPr>
          <w:rFonts w:ascii="HelveticaNeueLTStd-Lt" w:hAnsi="HelveticaNeueLTStd-Lt" w:cs="HelveticaNeueLTStd-Lt"/>
          <w:sz w:val="16"/>
          <w:szCs w:val="16"/>
        </w:rPr>
        <w:t>.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</w:t>
      </w:r>
    </w:p>
    <w:p w14:paraId="023E0AE0" w14:textId="77777777" w:rsidR="004E7F48" w:rsidRDefault="004E7F48" w:rsidP="004E7F4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</w:p>
    <w:p w14:paraId="2133ECED" w14:textId="7BD72326" w:rsidR="004E7F48" w:rsidRPr="00374F69" w:rsidRDefault="004E7F48" w:rsidP="004E7F48">
      <w:pPr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  <w:r w:rsidRPr="00B60163">
        <w:rPr>
          <w:rFonts w:ascii="HelveticaNeueLTStd-Lt" w:hAnsi="HelveticaNeueLTStd-Lt" w:cs="HelveticaNeueLTStd-Lt"/>
          <w:sz w:val="16"/>
          <w:szCs w:val="16"/>
        </w:rPr>
        <w:t>© The Royal Australian College of General Practitioners</w:t>
      </w:r>
      <w:r>
        <w:rPr>
          <w:rFonts w:ascii="HelveticaNeueLTStd-Lt" w:hAnsi="HelveticaNeueLTStd-Lt" w:cs="HelveticaNeueLTStd-Lt"/>
          <w:sz w:val="16"/>
          <w:szCs w:val="16"/>
        </w:rPr>
        <w:t xml:space="preserve"> </w:t>
      </w:r>
      <w:r w:rsidR="00374F69" w:rsidRPr="00374F69">
        <w:rPr>
          <w:rFonts w:ascii="HelveticaNeueLTStd-Lt" w:hAnsi="HelveticaNeueLTStd-Lt" w:cs="HelveticaNeueLTStd-Lt"/>
          <w:sz w:val="16"/>
          <w:szCs w:val="16"/>
        </w:rPr>
        <w:t>[2019</w:t>
      </w:r>
      <w:r w:rsidRPr="00374F69">
        <w:rPr>
          <w:rFonts w:ascii="HelveticaNeueLTStd-Lt" w:hAnsi="HelveticaNeueLTStd-Lt" w:cs="HelveticaNeueLTStd-Lt"/>
          <w:sz w:val="16"/>
          <w:szCs w:val="16"/>
        </w:rPr>
        <w:t>]</w:t>
      </w:r>
    </w:p>
    <w:p w14:paraId="6014F763" w14:textId="77777777" w:rsidR="004E7F48" w:rsidRPr="000871B9" w:rsidRDefault="004E7F48" w:rsidP="004E7F48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F638B7A" w14:textId="77777777" w:rsidR="004E7F48" w:rsidRDefault="00207A1C" w:rsidP="004E7F48">
      <w:pPr>
        <w:spacing w:after="0" w:line="240" w:lineRule="auto"/>
        <w:rPr>
          <w:rFonts w:cs="Arial"/>
          <w:sz w:val="16"/>
          <w:szCs w:val="16"/>
        </w:rPr>
      </w:pPr>
      <w:hyperlink r:id="rId9" w:history="1"/>
      <w:hyperlink r:id="rId10" w:history="1">
        <w:r w:rsidR="004E7F48" w:rsidRPr="000871B9">
          <w:rPr>
            <w:rFonts w:cs="Arial"/>
            <w:sz w:val="16"/>
            <w:szCs w:val="16"/>
          </w:rPr>
          <w:t>This</w:t>
        </w:r>
      </w:hyperlink>
      <w:r w:rsidR="004E7F48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1" w:history="1">
        <w:r w:rsidR="004E7F48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4E7F48">
        <w:rPr>
          <w:rFonts w:cs="Arial"/>
          <w:sz w:val="16"/>
          <w:szCs w:val="16"/>
        </w:rPr>
        <w:t xml:space="preserve"> </w:t>
      </w:r>
    </w:p>
    <w:p w14:paraId="48EA7A1F" w14:textId="77777777" w:rsidR="004E7F48" w:rsidRDefault="004E7F48" w:rsidP="004E7F4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</w:p>
    <w:p w14:paraId="665BD6F1" w14:textId="77777777" w:rsidR="004E7F48" w:rsidRPr="0002280E" w:rsidRDefault="004E7F48" w:rsidP="004E7F48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CBDBF25" w14:textId="77777777" w:rsidR="004E7F48" w:rsidRPr="001A515C" w:rsidRDefault="004E7F48" w:rsidP="00E91FF4">
      <w:pPr>
        <w:rPr>
          <w:rFonts w:cs="Arial"/>
          <w:szCs w:val="20"/>
        </w:rPr>
      </w:pPr>
    </w:p>
    <w:sectPr w:rsidR="004E7F48" w:rsidRPr="001A515C" w:rsidSect="001D0673">
      <w:headerReference w:type="default" r:id="rId12"/>
      <w:footerReference w:type="default" r:id="rId13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53476235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207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120180"/>
    <w:rsid w:val="001A515C"/>
    <w:rsid w:val="001D0673"/>
    <w:rsid w:val="00207A1C"/>
    <w:rsid w:val="003736FB"/>
    <w:rsid w:val="00374F69"/>
    <w:rsid w:val="00463B1B"/>
    <w:rsid w:val="00465E70"/>
    <w:rsid w:val="004E7F48"/>
    <w:rsid w:val="00552294"/>
    <w:rsid w:val="006D1284"/>
    <w:rsid w:val="0071358B"/>
    <w:rsid w:val="008C7DFE"/>
    <w:rsid w:val="00A03569"/>
    <w:rsid w:val="00E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FF4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FF4"/>
    <w:rPr>
      <w:rFonts w:ascii="Arial" w:hAnsi="Arial"/>
      <w:b/>
      <w:bCs/>
      <w:color w:val="2828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FSDEDEV/media/documents/Running%20a%20practice/Practice%20standards/5th%20edition/Patient-feedback-guide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FSDEDEV/media/documents/Running%20a%20practice/Practice%20standards/5th%20edition/Standards-for-general-practice-5th-edition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gp.org.au/usage/licen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h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2019-06-03T23:01:00Z</dcterms:created>
  <dcterms:modified xsi:type="dcterms:W3CDTF">2019-06-03T23:01:00Z</dcterms:modified>
</cp:coreProperties>
</file>