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8C387" w14:textId="77777777" w:rsidR="00656C33" w:rsidRPr="00656C33" w:rsidRDefault="00656C33" w:rsidP="00656C33">
      <w:pPr>
        <w:widowControl/>
        <w:tabs>
          <w:tab w:val="left" w:pos="357"/>
        </w:tabs>
        <w:autoSpaceDE/>
        <w:autoSpaceDN/>
        <w:spacing w:after="227" w:line="230" w:lineRule="atLeast"/>
        <w:rPr>
          <w:rFonts w:cs="Times New Roman"/>
          <w:color w:val="11364D"/>
          <w:sz w:val="60"/>
          <w:szCs w:val="60"/>
          <w:lang w:val="en-AU"/>
        </w:rPr>
      </w:pPr>
      <w:r w:rsidRPr="00656C33">
        <w:rPr>
          <w:rFonts w:cs="Times New Roman"/>
          <w:color w:val="11364D"/>
          <w:sz w:val="60"/>
          <w:szCs w:val="60"/>
          <w:lang w:val="en-AU"/>
        </w:rPr>
        <w:t>Position Description</w:t>
      </w:r>
    </w:p>
    <w:p w14:paraId="3F21E3F1" w14:textId="77777777" w:rsidR="00656C33" w:rsidRPr="00656C33" w:rsidRDefault="00656C33" w:rsidP="00656C33">
      <w:pPr>
        <w:widowControl/>
        <w:tabs>
          <w:tab w:val="left" w:pos="357"/>
        </w:tabs>
        <w:autoSpaceDE/>
        <w:autoSpaceDN/>
        <w:spacing w:line="230" w:lineRule="atLeast"/>
        <w:rPr>
          <w:rFonts w:cs="Times New Roman"/>
          <w:color w:val="11364D"/>
          <w:sz w:val="32"/>
          <w:szCs w:val="32"/>
          <w:lang w:val="en-AU"/>
        </w:rPr>
      </w:pPr>
      <w:r w:rsidRPr="00656C33">
        <w:rPr>
          <w:rFonts w:cs="Times New Roman"/>
          <w:color w:val="11364D"/>
          <w:sz w:val="32"/>
          <w:szCs w:val="32"/>
          <w:lang w:val="en-AU"/>
        </w:rPr>
        <w:t>Community/Consumer Member</w:t>
      </w:r>
    </w:p>
    <w:p w14:paraId="12325C7C" w14:textId="77777777" w:rsidR="00656C33" w:rsidRPr="00656C33" w:rsidRDefault="00656C33" w:rsidP="00656C33">
      <w:pPr>
        <w:widowControl/>
        <w:tabs>
          <w:tab w:val="left" w:pos="357"/>
        </w:tabs>
        <w:autoSpaceDE/>
        <w:autoSpaceDN/>
        <w:spacing w:line="230" w:lineRule="atLeast"/>
        <w:rPr>
          <w:rFonts w:cs="Times New Roman"/>
          <w:color w:val="11364D"/>
          <w:sz w:val="32"/>
          <w:szCs w:val="32"/>
          <w:lang w:val="en-AU"/>
        </w:rPr>
      </w:pPr>
      <w:r w:rsidRPr="00656C33">
        <w:rPr>
          <w:rFonts w:cs="Times New Roman"/>
          <w:color w:val="11364D"/>
          <w:sz w:val="32"/>
          <w:szCs w:val="32"/>
          <w:lang w:val="en-AU"/>
        </w:rPr>
        <w:t>National Research and Evaluation Ethics Committee</w:t>
      </w:r>
    </w:p>
    <w:p w14:paraId="680C3007" w14:textId="77777777" w:rsidR="00FF3B5B" w:rsidRDefault="00FF3B5B">
      <w:pPr>
        <w:pStyle w:val="BodyText"/>
        <w:rPr>
          <w:b/>
          <w:sz w:val="24"/>
        </w:rPr>
      </w:pPr>
    </w:p>
    <w:p w14:paraId="79B0D65D" w14:textId="4A4068BA" w:rsidR="00656C33" w:rsidRPr="00656C33" w:rsidRDefault="00656C33" w:rsidP="00656C33">
      <w:pPr>
        <w:widowControl/>
        <w:tabs>
          <w:tab w:val="left" w:pos="567"/>
        </w:tabs>
        <w:autoSpaceDE/>
        <w:autoSpaceDN/>
        <w:spacing w:before="200" w:after="100"/>
        <w:outlineLvl w:val="1"/>
        <w:rPr>
          <w:rFonts w:cs="Times New Roman"/>
          <w:b/>
          <w:bCs/>
          <w:color w:val="008074"/>
          <w:sz w:val="24"/>
          <w:szCs w:val="24"/>
          <w:lang w:val="en-AU"/>
        </w:rPr>
      </w:pPr>
      <w:r w:rsidRPr="00656C33">
        <w:rPr>
          <w:rFonts w:cs="Times New Roman"/>
          <w:b/>
          <w:bCs/>
          <w:color w:val="008074"/>
          <w:sz w:val="24"/>
          <w:szCs w:val="24"/>
          <w:lang w:val="en-AU"/>
        </w:rPr>
        <w:t>Our Organisation</w:t>
      </w:r>
    </w:p>
    <w:p w14:paraId="05586536" w14:textId="430AF3F0" w:rsidR="00FF3B5B" w:rsidRPr="005F6615" w:rsidRDefault="000C161A" w:rsidP="00656C33">
      <w:pPr>
        <w:pStyle w:val="BodyText"/>
        <w:spacing w:before="1" w:line="276" w:lineRule="auto"/>
        <w:ind w:right="205"/>
        <w:rPr>
          <w:sz w:val="18"/>
          <w:szCs w:val="18"/>
        </w:rPr>
      </w:pPr>
      <w:r w:rsidRPr="005F6615">
        <w:rPr>
          <w:color w:val="282828"/>
          <w:sz w:val="18"/>
          <w:szCs w:val="18"/>
        </w:rPr>
        <w:t xml:space="preserve">The Royal Australian College of General Practitioners (RACGP) is the voice of General Practitioners (GPs) in our growing cities and throughout rural and remote Australia. For more than 60 years, </w:t>
      </w:r>
      <w:r w:rsidR="00344008" w:rsidRPr="005F6615">
        <w:rPr>
          <w:color w:val="282828"/>
          <w:sz w:val="18"/>
          <w:szCs w:val="18"/>
        </w:rPr>
        <w:t>we have</w:t>
      </w:r>
      <w:r w:rsidRPr="005F6615">
        <w:rPr>
          <w:color w:val="282828"/>
          <w:sz w:val="18"/>
          <w:szCs w:val="18"/>
        </w:rPr>
        <w:t xml:space="preserve"> supported Australia’s health system by setting the standards for education and practice and advocating for better health and wellbeing for all Australians.</w:t>
      </w:r>
    </w:p>
    <w:p w14:paraId="2B2F72BA" w14:textId="77777777" w:rsidR="00FF3B5B" w:rsidRPr="005F6615" w:rsidRDefault="00FF3B5B" w:rsidP="00656C33">
      <w:pPr>
        <w:pStyle w:val="BodyText"/>
        <w:spacing w:before="3"/>
        <w:rPr>
          <w:sz w:val="18"/>
          <w:szCs w:val="18"/>
        </w:rPr>
      </w:pPr>
    </w:p>
    <w:p w14:paraId="5651268E" w14:textId="1D296A59" w:rsidR="00FF3B5B" w:rsidRPr="005F6615" w:rsidRDefault="000C161A" w:rsidP="00656C33">
      <w:pPr>
        <w:pStyle w:val="BodyText"/>
        <w:spacing w:line="276" w:lineRule="auto"/>
        <w:ind w:right="192"/>
        <w:rPr>
          <w:sz w:val="18"/>
          <w:szCs w:val="18"/>
        </w:rPr>
      </w:pPr>
      <w:r w:rsidRPr="005F6615">
        <w:rPr>
          <w:color w:val="282828"/>
          <w:sz w:val="18"/>
          <w:szCs w:val="18"/>
        </w:rPr>
        <w:t xml:space="preserve">We cultivate a stronger profession by helping the GPs of today and tomorrow continue their professional development throughout their careers, from medical students and GPs in training to experienced GPs. We develop resources and guidelines to support GPs in providing their patients with world-class healthcare and help with the unique issues that affect their practices. </w:t>
      </w:r>
      <w:r w:rsidR="00344008" w:rsidRPr="005F6615">
        <w:rPr>
          <w:color w:val="282828"/>
          <w:sz w:val="18"/>
          <w:szCs w:val="18"/>
        </w:rPr>
        <w:t>We are</w:t>
      </w:r>
      <w:r w:rsidRPr="005F6615">
        <w:rPr>
          <w:color w:val="282828"/>
          <w:sz w:val="18"/>
          <w:szCs w:val="18"/>
        </w:rPr>
        <w:t xml:space="preserve"> a point of connection for GPs serving communities in every corner of the country.</w:t>
      </w:r>
    </w:p>
    <w:p w14:paraId="0240FF64" w14:textId="77777777" w:rsidR="00FF3B5B" w:rsidRPr="005F6615" w:rsidRDefault="00FF3B5B" w:rsidP="00656C33">
      <w:pPr>
        <w:pStyle w:val="BodyText"/>
        <w:rPr>
          <w:sz w:val="18"/>
          <w:szCs w:val="18"/>
        </w:rPr>
      </w:pPr>
    </w:p>
    <w:p w14:paraId="12923EBA" w14:textId="77777777" w:rsidR="00FF3B5B" w:rsidRPr="005F6615" w:rsidRDefault="000C161A" w:rsidP="00656C33">
      <w:pPr>
        <w:pStyle w:val="BodyText"/>
        <w:spacing w:before="139" w:line="273" w:lineRule="auto"/>
        <w:ind w:right="327"/>
        <w:rPr>
          <w:sz w:val="18"/>
          <w:szCs w:val="18"/>
        </w:rPr>
      </w:pPr>
      <w:r w:rsidRPr="005F6615">
        <w:rPr>
          <w:color w:val="282828"/>
          <w:sz w:val="18"/>
          <w:szCs w:val="18"/>
        </w:rPr>
        <w:t>Australia’s GPs see more than two million patients each week, and support Australians through every stage of life. The scope of general practice is unmatched among medical professionals, so the RACGP supports members to be involved in all areas of care, including aged care, mental health, preventative care and Aboriginal and Torres Strait Islander Health.</w:t>
      </w:r>
    </w:p>
    <w:p w14:paraId="0F7D1D2C" w14:textId="77777777" w:rsidR="00FF3B5B" w:rsidRPr="005F6615" w:rsidRDefault="00FF3B5B" w:rsidP="00656C33">
      <w:pPr>
        <w:pStyle w:val="BodyText"/>
        <w:spacing w:before="10"/>
        <w:rPr>
          <w:sz w:val="18"/>
          <w:szCs w:val="18"/>
        </w:rPr>
      </w:pPr>
    </w:p>
    <w:p w14:paraId="4DD4E2EC" w14:textId="701990C2" w:rsidR="00FF3B5B" w:rsidRPr="005F6615" w:rsidRDefault="000C161A" w:rsidP="00656C33">
      <w:pPr>
        <w:pStyle w:val="BodyText"/>
        <w:spacing w:line="273" w:lineRule="auto"/>
        <w:ind w:right="59"/>
        <w:rPr>
          <w:sz w:val="18"/>
          <w:szCs w:val="18"/>
        </w:rPr>
      </w:pPr>
      <w:r w:rsidRPr="005F6615">
        <w:rPr>
          <w:color w:val="282828"/>
          <w:sz w:val="18"/>
          <w:szCs w:val="18"/>
        </w:rPr>
        <w:t>Patient-centred care is at the heart of every Australian general practice and at the heart of everything we do.</w:t>
      </w:r>
    </w:p>
    <w:p w14:paraId="7B124B93" w14:textId="77777777" w:rsidR="00FF3B5B" w:rsidRPr="00683F69" w:rsidRDefault="00FF3B5B" w:rsidP="00656C33">
      <w:pPr>
        <w:pStyle w:val="BodyText"/>
        <w:spacing w:before="5"/>
        <w:rPr>
          <w:sz w:val="20"/>
          <w:szCs w:val="20"/>
        </w:rPr>
      </w:pPr>
    </w:p>
    <w:p w14:paraId="07EA506D" w14:textId="1A234DB8" w:rsidR="00FF3B5B" w:rsidRPr="0023563F" w:rsidRDefault="000C161A" w:rsidP="00656C33">
      <w:pPr>
        <w:pStyle w:val="Heading1"/>
        <w:ind w:left="0"/>
        <w:rPr>
          <w:rFonts w:cs="Times New Roman"/>
          <w:color w:val="008074"/>
          <w:sz w:val="24"/>
          <w:szCs w:val="24"/>
          <w:lang w:val="en-AU"/>
        </w:rPr>
      </w:pPr>
      <w:r w:rsidRPr="0023563F">
        <w:rPr>
          <w:rFonts w:cs="Times New Roman"/>
          <w:color w:val="008074"/>
          <w:sz w:val="24"/>
          <w:szCs w:val="24"/>
          <w:lang w:val="en-AU"/>
        </w:rPr>
        <w:t>National Research and Evaluation Ethics Committee</w:t>
      </w:r>
    </w:p>
    <w:p w14:paraId="431C0930" w14:textId="2181EC6A" w:rsidR="00FF3B5B" w:rsidRPr="005F6615" w:rsidRDefault="000C161A" w:rsidP="00656C33">
      <w:pPr>
        <w:spacing w:before="159" w:line="273" w:lineRule="auto"/>
        <w:ind w:right="176"/>
        <w:rPr>
          <w:sz w:val="18"/>
          <w:szCs w:val="18"/>
        </w:rPr>
      </w:pPr>
      <w:r w:rsidRPr="005F6615">
        <w:rPr>
          <w:color w:val="282828"/>
          <w:sz w:val="18"/>
          <w:szCs w:val="18"/>
        </w:rPr>
        <w:t xml:space="preserve">The RACGP National Research and Evaluation Ethics Committee (NREEC) </w:t>
      </w:r>
      <w:r w:rsidRPr="005F6615">
        <w:rPr>
          <w:sz w:val="18"/>
          <w:szCs w:val="18"/>
        </w:rPr>
        <w:t xml:space="preserve">evaluates general practice research projects in accordance with the National Health and Medical Research Council's </w:t>
      </w:r>
      <w:hyperlink r:id="rId12">
        <w:r w:rsidRPr="005F6615">
          <w:rPr>
            <w:b/>
            <w:color w:val="2471A2"/>
            <w:sz w:val="18"/>
            <w:szCs w:val="18"/>
            <w:u w:val="thick" w:color="2471A2"/>
          </w:rPr>
          <w:t>National Statement on Ethical Conduct in Human Research</w:t>
        </w:r>
        <w:r w:rsidRPr="005F6615">
          <w:rPr>
            <w:sz w:val="18"/>
            <w:szCs w:val="18"/>
          </w:rPr>
          <w:t>(the ‘National Statement’)</w:t>
        </w:r>
      </w:hyperlink>
      <w:hyperlink r:id="rId13">
        <w:r w:rsidRPr="005F6615">
          <w:rPr>
            <w:sz w:val="18"/>
            <w:szCs w:val="18"/>
          </w:rPr>
          <w:t>.</w:t>
        </w:r>
      </w:hyperlink>
    </w:p>
    <w:p w14:paraId="25995AFE" w14:textId="77777777" w:rsidR="00FF3B5B" w:rsidRPr="005F6615" w:rsidRDefault="00FF3B5B" w:rsidP="00656C33">
      <w:pPr>
        <w:pStyle w:val="BodyText"/>
        <w:rPr>
          <w:sz w:val="18"/>
          <w:szCs w:val="18"/>
        </w:rPr>
      </w:pPr>
    </w:p>
    <w:p w14:paraId="6CC725FB" w14:textId="77124B78" w:rsidR="00FF3B5B" w:rsidRDefault="000C161A" w:rsidP="00656C33">
      <w:pPr>
        <w:pStyle w:val="BodyText"/>
        <w:spacing w:before="1" w:line="273" w:lineRule="auto"/>
        <w:ind w:right="96"/>
        <w:rPr>
          <w:color w:val="282828"/>
          <w:sz w:val="18"/>
          <w:szCs w:val="18"/>
        </w:rPr>
      </w:pPr>
      <w:r w:rsidRPr="005F6615">
        <w:rPr>
          <w:color w:val="282828"/>
          <w:sz w:val="18"/>
          <w:szCs w:val="18"/>
        </w:rPr>
        <w:t>The NREEC’s primary task is to assess the ethical principles for research involving humans in the Australian primary care setting, and to protect the welfare and rights of the participants in research. The committee also facilitat</w:t>
      </w:r>
      <w:r w:rsidR="00EC4522" w:rsidRPr="005F6615">
        <w:rPr>
          <w:color w:val="282828"/>
          <w:sz w:val="18"/>
          <w:szCs w:val="18"/>
        </w:rPr>
        <w:t xml:space="preserve">es </w:t>
      </w:r>
      <w:r w:rsidRPr="005F6615">
        <w:rPr>
          <w:color w:val="282828"/>
          <w:sz w:val="18"/>
          <w:szCs w:val="18"/>
        </w:rPr>
        <w:t>research that is or will be of benefit to the researcher’s community or to humankind.</w:t>
      </w:r>
    </w:p>
    <w:p w14:paraId="559C2193" w14:textId="77777777" w:rsidR="00F10F46" w:rsidRDefault="00F10F46" w:rsidP="00656C33">
      <w:pPr>
        <w:pStyle w:val="BodyText"/>
        <w:spacing w:before="1" w:line="273" w:lineRule="auto"/>
        <w:ind w:right="96"/>
        <w:rPr>
          <w:color w:val="282828"/>
          <w:sz w:val="18"/>
          <w:szCs w:val="18"/>
        </w:rPr>
      </w:pPr>
    </w:p>
    <w:p w14:paraId="537E7210" w14:textId="1D91A441" w:rsidR="00F10F46" w:rsidRPr="00683F69" w:rsidRDefault="00F10F46" w:rsidP="00F10F46">
      <w:pPr>
        <w:pStyle w:val="Heading1"/>
        <w:ind w:left="0"/>
        <w:rPr>
          <w:position w:val="9"/>
          <w:sz w:val="20"/>
          <w:szCs w:val="20"/>
        </w:rPr>
      </w:pPr>
      <w:r w:rsidRPr="0023563F">
        <w:rPr>
          <w:rFonts w:cs="Times New Roman"/>
          <w:color w:val="008074"/>
          <w:sz w:val="24"/>
          <w:szCs w:val="24"/>
          <w:lang w:val="en-AU"/>
        </w:rPr>
        <w:t>Community/consumer member</w:t>
      </w:r>
    </w:p>
    <w:p w14:paraId="0D400B4E" w14:textId="6D283647" w:rsidR="00F10F46" w:rsidRPr="00E50EDE" w:rsidRDefault="00F10F46" w:rsidP="00E50EDE">
      <w:pPr>
        <w:pStyle w:val="BodyText"/>
        <w:spacing w:before="240" w:line="276" w:lineRule="auto"/>
        <w:rPr>
          <w:sz w:val="18"/>
          <w:szCs w:val="18"/>
          <w:lang w:val="en-AU"/>
        </w:rPr>
      </w:pPr>
      <w:r>
        <w:rPr>
          <w:sz w:val="18"/>
          <w:szCs w:val="18"/>
          <w:lang w:val="en-AU"/>
        </w:rPr>
        <w:t xml:space="preserve">As per the requirements of the National Statement, the community/consumer member </w:t>
      </w:r>
      <w:r w:rsidRPr="00C844DF">
        <w:rPr>
          <w:sz w:val="18"/>
          <w:szCs w:val="18"/>
          <w:lang w:val="en-AU"/>
        </w:rPr>
        <w:t>bring</w:t>
      </w:r>
      <w:r>
        <w:rPr>
          <w:sz w:val="18"/>
          <w:szCs w:val="18"/>
          <w:lang w:val="en-AU"/>
        </w:rPr>
        <w:t>s</w:t>
      </w:r>
      <w:r w:rsidRPr="00C844DF">
        <w:rPr>
          <w:sz w:val="18"/>
          <w:szCs w:val="18"/>
          <w:lang w:val="en-AU"/>
        </w:rPr>
        <w:t xml:space="preserve"> a broad community or consumer perspective and </w:t>
      </w:r>
      <w:r>
        <w:rPr>
          <w:sz w:val="18"/>
          <w:szCs w:val="18"/>
          <w:lang w:val="en-AU"/>
        </w:rPr>
        <w:t>has</w:t>
      </w:r>
      <w:r w:rsidRPr="00C844DF">
        <w:rPr>
          <w:sz w:val="18"/>
          <w:szCs w:val="18"/>
          <w:lang w:val="en-AU"/>
        </w:rPr>
        <w:t xml:space="preserve"> no paid affiliation with the </w:t>
      </w:r>
      <w:r>
        <w:rPr>
          <w:sz w:val="18"/>
          <w:szCs w:val="18"/>
          <w:lang w:val="en-AU"/>
        </w:rPr>
        <w:t>RACGP.</w:t>
      </w:r>
    </w:p>
    <w:p w14:paraId="1DBFCF3D" w14:textId="77777777" w:rsidR="00F10F46" w:rsidRDefault="00F10F46" w:rsidP="00F10F46">
      <w:pPr>
        <w:pStyle w:val="BodyText"/>
        <w:spacing w:line="276" w:lineRule="auto"/>
        <w:rPr>
          <w:sz w:val="18"/>
          <w:szCs w:val="18"/>
        </w:rPr>
      </w:pPr>
    </w:p>
    <w:p w14:paraId="34EAB3C5" w14:textId="3D41BB6B" w:rsidR="00F10F46" w:rsidRDefault="00F10F46" w:rsidP="00E50EDE">
      <w:pPr>
        <w:pStyle w:val="BodyText"/>
        <w:spacing w:line="276" w:lineRule="auto"/>
        <w:rPr>
          <w:sz w:val="18"/>
          <w:szCs w:val="18"/>
        </w:rPr>
      </w:pPr>
      <w:r w:rsidRPr="005F6615">
        <w:rPr>
          <w:sz w:val="18"/>
          <w:szCs w:val="18"/>
        </w:rPr>
        <w:t>Community/consumer</w:t>
      </w:r>
      <w:r w:rsidRPr="005F6615">
        <w:rPr>
          <w:color w:val="282828"/>
          <w:sz w:val="18"/>
          <w:szCs w:val="18"/>
        </w:rPr>
        <w:t xml:space="preserve"> members are expected to review submissions</w:t>
      </w:r>
      <w:r w:rsidRPr="005F6615">
        <w:rPr>
          <w:bCs/>
          <w:sz w:val="18"/>
          <w:szCs w:val="18"/>
        </w:rPr>
        <w:t xml:space="preserve"> drawing on their personal knowledge and experience. </w:t>
      </w:r>
      <w:r w:rsidRPr="005F6615">
        <w:rPr>
          <w:sz w:val="18"/>
          <w:szCs w:val="18"/>
        </w:rPr>
        <w:t>The member can be located anywhere in Australia.</w:t>
      </w:r>
    </w:p>
    <w:p w14:paraId="2F0911FC" w14:textId="10A16A23" w:rsidR="00FF3B5B" w:rsidRPr="005F6615" w:rsidRDefault="00FF3B5B">
      <w:pPr>
        <w:pStyle w:val="BodyText"/>
        <w:rPr>
          <w:sz w:val="18"/>
          <w:szCs w:val="18"/>
        </w:rPr>
      </w:pPr>
    </w:p>
    <w:p w14:paraId="799FA291" w14:textId="77777777" w:rsidR="00FF3B5B" w:rsidRPr="0023563F" w:rsidRDefault="000C161A" w:rsidP="00656C33">
      <w:pPr>
        <w:pStyle w:val="Heading1"/>
        <w:spacing w:before="93"/>
        <w:ind w:left="0"/>
        <w:rPr>
          <w:rFonts w:cs="Times New Roman"/>
          <w:color w:val="008074"/>
          <w:sz w:val="24"/>
          <w:szCs w:val="24"/>
          <w:lang w:val="en-AU"/>
        </w:rPr>
      </w:pPr>
      <w:bookmarkStart w:id="0" w:name="_bookmark0"/>
      <w:bookmarkEnd w:id="0"/>
      <w:r w:rsidRPr="0023563F">
        <w:rPr>
          <w:rFonts w:cs="Times New Roman"/>
          <w:color w:val="008074"/>
          <w:sz w:val="24"/>
          <w:szCs w:val="24"/>
          <w:lang w:val="en-AU"/>
        </w:rPr>
        <w:t>Member responsibilities</w:t>
      </w:r>
    </w:p>
    <w:p w14:paraId="7C2C7BED" w14:textId="77777777" w:rsidR="00FF3B5B" w:rsidRPr="005F6615" w:rsidRDefault="000C161A" w:rsidP="00656C33">
      <w:pPr>
        <w:pStyle w:val="BodyText"/>
        <w:spacing w:before="159"/>
        <w:rPr>
          <w:sz w:val="18"/>
          <w:szCs w:val="18"/>
        </w:rPr>
      </w:pPr>
      <w:r w:rsidRPr="005F6615">
        <w:rPr>
          <w:sz w:val="18"/>
          <w:szCs w:val="18"/>
        </w:rPr>
        <w:t>Members are expected to:</w:t>
      </w:r>
    </w:p>
    <w:p w14:paraId="519B2F8E" w14:textId="77777777" w:rsidR="00FF3B5B" w:rsidRPr="005F6615" w:rsidRDefault="000C161A" w:rsidP="005F6615">
      <w:pPr>
        <w:pStyle w:val="ListParagraph"/>
        <w:numPr>
          <w:ilvl w:val="0"/>
          <w:numId w:val="6"/>
        </w:numPr>
        <w:tabs>
          <w:tab w:val="left" w:pos="828"/>
          <w:tab w:val="left" w:pos="829"/>
        </w:tabs>
        <w:spacing w:before="120"/>
        <w:ind w:left="363" w:hanging="363"/>
        <w:rPr>
          <w:rFonts w:ascii="Symbol"/>
          <w:color w:val="282828"/>
          <w:sz w:val="18"/>
          <w:szCs w:val="18"/>
        </w:rPr>
      </w:pPr>
      <w:r w:rsidRPr="005F6615">
        <w:rPr>
          <w:color w:val="282828"/>
          <w:sz w:val="18"/>
          <w:szCs w:val="18"/>
        </w:rPr>
        <w:t xml:space="preserve">abide by the RACGP NREEC </w:t>
      </w:r>
      <w:hyperlink r:id="rId14">
        <w:r w:rsidRPr="005F6615">
          <w:rPr>
            <w:b/>
            <w:color w:val="2471A2"/>
            <w:sz w:val="18"/>
            <w:szCs w:val="18"/>
            <w:u w:val="thick" w:color="2471A2"/>
          </w:rPr>
          <w:t>Terms of</w:t>
        </w:r>
        <w:r w:rsidRPr="005F6615">
          <w:rPr>
            <w:b/>
            <w:color w:val="2471A2"/>
            <w:spacing w:val="-12"/>
            <w:sz w:val="18"/>
            <w:szCs w:val="18"/>
            <w:u w:val="thick" w:color="2471A2"/>
          </w:rPr>
          <w:t xml:space="preserve"> </w:t>
        </w:r>
        <w:r w:rsidRPr="005F6615">
          <w:rPr>
            <w:b/>
            <w:color w:val="2471A2"/>
            <w:sz w:val="18"/>
            <w:szCs w:val="18"/>
            <w:u w:val="thick" w:color="2471A2"/>
          </w:rPr>
          <w:t>Reference</w:t>
        </w:r>
      </w:hyperlink>
      <w:r w:rsidRPr="005F6615">
        <w:rPr>
          <w:color w:val="282828"/>
          <w:sz w:val="18"/>
          <w:szCs w:val="18"/>
        </w:rPr>
        <w:t>.</w:t>
      </w:r>
    </w:p>
    <w:p w14:paraId="728110BD" w14:textId="5789D3E0" w:rsidR="005F6615" w:rsidRPr="00E50EDE" w:rsidRDefault="005F6615" w:rsidP="00F10F46">
      <w:pPr>
        <w:pStyle w:val="ListParagraph"/>
        <w:numPr>
          <w:ilvl w:val="0"/>
          <w:numId w:val="6"/>
        </w:numPr>
        <w:tabs>
          <w:tab w:val="left" w:pos="828"/>
          <w:tab w:val="left" w:pos="829"/>
        </w:tabs>
        <w:spacing w:before="120"/>
        <w:ind w:left="363" w:right="291" w:hanging="363"/>
        <w:rPr>
          <w:rFonts w:ascii="Symbol"/>
          <w:color w:val="282828"/>
          <w:sz w:val="18"/>
          <w:szCs w:val="18"/>
        </w:rPr>
      </w:pPr>
      <w:r w:rsidRPr="005F6615">
        <w:rPr>
          <w:color w:val="282828"/>
          <w:sz w:val="18"/>
          <w:szCs w:val="18"/>
        </w:rPr>
        <w:t xml:space="preserve">become and remain familiar with the National Statement </w:t>
      </w:r>
      <w:r w:rsidR="00F10F46">
        <w:rPr>
          <w:color w:val="282828"/>
          <w:sz w:val="18"/>
          <w:szCs w:val="18"/>
        </w:rPr>
        <w:t xml:space="preserve">and its application to the research </w:t>
      </w:r>
      <w:r w:rsidR="003B1816">
        <w:rPr>
          <w:color w:val="282828"/>
          <w:sz w:val="18"/>
          <w:szCs w:val="18"/>
        </w:rPr>
        <w:t>process and</w:t>
      </w:r>
      <w:r w:rsidRPr="00E50EDE">
        <w:rPr>
          <w:color w:val="282828"/>
          <w:sz w:val="18"/>
          <w:szCs w:val="18"/>
        </w:rPr>
        <w:t xml:space="preserve"> consult other guidelines and information relevant to the review of specific research proposals.</w:t>
      </w:r>
      <w:r w:rsidR="00F10F46" w:rsidRPr="00E50EDE">
        <w:rPr>
          <w:color w:val="282828"/>
          <w:sz w:val="18"/>
          <w:szCs w:val="18"/>
        </w:rPr>
        <w:t xml:space="preserve"> </w:t>
      </w:r>
    </w:p>
    <w:p w14:paraId="19723635" w14:textId="27A8CDB6" w:rsidR="00F10F46" w:rsidRPr="00E50EDE" w:rsidRDefault="00F10F46" w:rsidP="00F10F46">
      <w:pPr>
        <w:pStyle w:val="ListParagraph"/>
        <w:numPr>
          <w:ilvl w:val="0"/>
          <w:numId w:val="6"/>
        </w:numPr>
        <w:tabs>
          <w:tab w:val="left" w:pos="828"/>
          <w:tab w:val="left" w:pos="829"/>
        </w:tabs>
        <w:spacing w:before="120"/>
        <w:ind w:left="363" w:right="291" w:hanging="363"/>
        <w:rPr>
          <w:rFonts w:ascii="Symbol"/>
          <w:color w:val="282828"/>
          <w:sz w:val="18"/>
          <w:szCs w:val="18"/>
        </w:rPr>
      </w:pPr>
      <w:r w:rsidRPr="005F6615">
        <w:rPr>
          <w:color w:val="282828"/>
          <w:sz w:val="18"/>
          <w:szCs w:val="18"/>
        </w:rPr>
        <w:t xml:space="preserve">be familiar with the </w:t>
      </w:r>
      <w:hyperlink r:id="rId15">
        <w:r w:rsidRPr="005F6615">
          <w:rPr>
            <w:b/>
            <w:color w:val="2471A2"/>
            <w:sz w:val="18"/>
            <w:szCs w:val="18"/>
            <w:u w:val="thick" w:color="2471A2"/>
          </w:rPr>
          <w:t>NH&amp;MRC Australian Code for the Responsible</w:t>
        </w:r>
      </w:hyperlink>
      <w:r w:rsidRPr="005F6615">
        <w:rPr>
          <w:b/>
          <w:color w:val="2471A2"/>
          <w:sz w:val="18"/>
          <w:szCs w:val="18"/>
          <w:u w:val="thick" w:color="2471A2"/>
        </w:rPr>
        <w:t xml:space="preserve"> </w:t>
      </w:r>
      <w:hyperlink r:id="rId16">
        <w:r w:rsidRPr="005F6615">
          <w:rPr>
            <w:b/>
            <w:color w:val="2471A2"/>
            <w:sz w:val="18"/>
            <w:szCs w:val="18"/>
            <w:u w:val="thick" w:color="2471A2"/>
          </w:rPr>
          <w:t xml:space="preserve">Conduct of Research 2018 </w:t>
        </w:r>
      </w:hyperlink>
      <w:r w:rsidRPr="005F6615">
        <w:rPr>
          <w:color w:val="282828"/>
          <w:sz w:val="18"/>
          <w:szCs w:val="18"/>
        </w:rPr>
        <w:t xml:space="preserve">(‘Code of Conduct’) and the </w:t>
      </w:r>
      <w:hyperlink r:id="rId17">
        <w:r w:rsidRPr="005F6615">
          <w:rPr>
            <w:b/>
            <w:color w:val="2471A2"/>
            <w:sz w:val="18"/>
            <w:szCs w:val="18"/>
            <w:u w:val="thick" w:color="2471A2"/>
          </w:rPr>
          <w:t>AIATSIS Code of Ethics for Aboriginal</w:t>
        </w:r>
      </w:hyperlink>
      <w:r w:rsidRPr="005F6615">
        <w:rPr>
          <w:b/>
          <w:color w:val="2471A2"/>
          <w:sz w:val="18"/>
          <w:szCs w:val="18"/>
          <w:u w:val="thick" w:color="2471A2"/>
        </w:rPr>
        <w:t xml:space="preserve"> </w:t>
      </w:r>
      <w:hyperlink r:id="rId18">
        <w:r w:rsidRPr="005F6615">
          <w:rPr>
            <w:b/>
            <w:color w:val="2471A2"/>
            <w:sz w:val="18"/>
            <w:szCs w:val="18"/>
            <w:u w:val="thick" w:color="2471A2"/>
          </w:rPr>
          <w:t xml:space="preserve">and Torres Strait Islander Research 2020 </w:t>
        </w:r>
      </w:hyperlink>
      <w:r w:rsidRPr="005F6615">
        <w:rPr>
          <w:sz w:val="18"/>
          <w:szCs w:val="18"/>
        </w:rPr>
        <w:t xml:space="preserve">(the ‘AIATSIS Code’), and the respective </w:t>
      </w:r>
      <w:r w:rsidRPr="005F6615">
        <w:rPr>
          <w:color w:val="282828"/>
          <w:sz w:val="18"/>
          <w:szCs w:val="18"/>
        </w:rPr>
        <w:t>application of each to the research process.</w:t>
      </w:r>
    </w:p>
    <w:p w14:paraId="01AA35EA" w14:textId="77777777" w:rsidR="005F6615" w:rsidRPr="005F6615" w:rsidRDefault="005F6615" w:rsidP="005F6615">
      <w:pPr>
        <w:pStyle w:val="ListParagraph"/>
        <w:numPr>
          <w:ilvl w:val="0"/>
          <w:numId w:val="6"/>
        </w:numPr>
        <w:tabs>
          <w:tab w:val="left" w:pos="828"/>
          <w:tab w:val="left" w:pos="829"/>
        </w:tabs>
        <w:spacing w:before="120"/>
        <w:ind w:left="363" w:hanging="363"/>
        <w:rPr>
          <w:rFonts w:ascii="Symbol"/>
          <w:color w:val="282828"/>
          <w:sz w:val="18"/>
          <w:szCs w:val="18"/>
        </w:rPr>
      </w:pPr>
      <w:r w:rsidRPr="005F6615">
        <w:rPr>
          <w:color w:val="282828"/>
          <w:sz w:val="18"/>
          <w:szCs w:val="18"/>
        </w:rPr>
        <w:lastRenderedPageBreak/>
        <w:t>undertake any induction training or process provided by the RACGP or</w:t>
      </w:r>
      <w:r w:rsidRPr="005F6615">
        <w:rPr>
          <w:color w:val="282828"/>
          <w:spacing w:val="-13"/>
          <w:sz w:val="18"/>
          <w:szCs w:val="18"/>
        </w:rPr>
        <w:t xml:space="preserve"> </w:t>
      </w:r>
      <w:r w:rsidRPr="005F6615">
        <w:rPr>
          <w:color w:val="282828"/>
          <w:sz w:val="18"/>
          <w:szCs w:val="18"/>
        </w:rPr>
        <w:t>NREEC.</w:t>
      </w:r>
    </w:p>
    <w:p w14:paraId="1170034D" w14:textId="77777777" w:rsidR="005F6615" w:rsidRPr="005F6615" w:rsidRDefault="005F6615" w:rsidP="005F6615">
      <w:pPr>
        <w:pStyle w:val="ListParagraph"/>
        <w:numPr>
          <w:ilvl w:val="0"/>
          <w:numId w:val="6"/>
        </w:numPr>
        <w:tabs>
          <w:tab w:val="left" w:pos="828"/>
          <w:tab w:val="left" w:pos="829"/>
        </w:tabs>
        <w:spacing w:before="120"/>
        <w:ind w:left="363" w:hanging="363"/>
        <w:rPr>
          <w:rFonts w:ascii="Symbol"/>
          <w:color w:val="282828"/>
          <w:sz w:val="18"/>
          <w:szCs w:val="18"/>
        </w:rPr>
      </w:pPr>
      <w:r w:rsidRPr="005F6615">
        <w:rPr>
          <w:color w:val="282828"/>
          <w:sz w:val="18"/>
          <w:szCs w:val="18"/>
        </w:rPr>
        <w:t>prepare for meetings by reading applications, reports and documentation</w:t>
      </w:r>
      <w:r w:rsidRPr="005F6615">
        <w:rPr>
          <w:color w:val="282828"/>
          <w:spacing w:val="-8"/>
          <w:sz w:val="18"/>
          <w:szCs w:val="18"/>
        </w:rPr>
        <w:t xml:space="preserve"> </w:t>
      </w:r>
      <w:r w:rsidRPr="005F6615">
        <w:rPr>
          <w:color w:val="282828"/>
          <w:sz w:val="18"/>
          <w:szCs w:val="18"/>
        </w:rPr>
        <w:t>provided.</w:t>
      </w:r>
    </w:p>
    <w:p w14:paraId="423DED7D" w14:textId="77777777" w:rsidR="005F6615" w:rsidRPr="005F6615" w:rsidRDefault="005F6615" w:rsidP="005F6615">
      <w:pPr>
        <w:pStyle w:val="ListParagraph"/>
        <w:numPr>
          <w:ilvl w:val="0"/>
          <w:numId w:val="6"/>
        </w:numPr>
        <w:tabs>
          <w:tab w:val="left" w:pos="828"/>
          <w:tab w:val="left" w:pos="829"/>
        </w:tabs>
        <w:spacing w:before="120"/>
        <w:ind w:left="363" w:right="154" w:hanging="363"/>
        <w:rPr>
          <w:rFonts w:ascii="Symbol"/>
          <w:color w:val="282828"/>
          <w:sz w:val="18"/>
          <w:szCs w:val="18"/>
        </w:rPr>
      </w:pPr>
      <w:r w:rsidRPr="005F6615">
        <w:rPr>
          <w:color w:val="282828"/>
          <w:sz w:val="18"/>
          <w:szCs w:val="18"/>
        </w:rPr>
        <w:t>attend scheduled meetings of the NREEC or, if unavailable, provide opinions on the ethical acceptability of research proposals before</w:t>
      </w:r>
      <w:r w:rsidRPr="005F6615">
        <w:rPr>
          <w:color w:val="282828"/>
          <w:spacing w:val="-3"/>
          <w:sz w:val="18"/>
          <w:szCs w:val="18"/>
        </w:rPr>
        <w:t xml:space="preserve"> </w:t>
      </w:r>
      <w:r w:rsidRPr="005F6615">
        <w:rPr>
          <w:color w:val="282828"/>
          <w:sz w:val="18"/>
          <w:szCs w:val="18"/>
        </w:rPr>
        <w:t>meetings.</w:t>
      </w:r>
    </w:p>
    <w:p w14:paraId="497C292F" w14:textId="77777777" w:rsidR="00FF3B5B" w:rsidRPr="005F6615" w:rsidRDefault="000C161A" w:rsidP="005F6615">
      <w:pPr>
        <w:pStyle w:val="ListParagraph"/>
        <w:numPr>
          <w:ilvl w:val="0"/>
          <w:numId w:val="6"/>
        </w:numPr>
        <w:tabs>
          <w:tab w:val="left" w:pos="828"/>
          <w:tab w:val="left" w:pos="829"/>
        </w:tabs>
        <w:spacing w:before="120"/>
        <w:ind w:left="363" w:right="576" w:hanging="363"/>
        <w:rPr>
          <w:rFonts w:ascii="Symbol"/>
          <w:color w:val="282828"/>
          <w:sz w:val="18"/>
          <w:szCs w:val="18"/>
        </w:rPr>
      </w:pPr>
      <w:r w:rsidRPr="005F6615">
        <w:rPr>
          <w:color w:val="282828"/>
          <w:sz w:val="18"/>
          <w:szCs w:val="18"/>
        </w:rPr>
        <w:t>decide whether, in their judgement, a research proposal meets the requirements of the National Statement and other relevant guidelines and is ethically</w:t>
      </w:r>
      <w:r w:rsidRPr="005F6615">
        <w:rPr>
          <w:color w:val="282828"/>
          <w:spacing w:val="-3"/>
          <w:sz w:val="18"/>
          <w:szCs w:val="18"/>
        </w:rPr>
        <w:t xml:space="preserve"> </w:t>
      </w:r>
      <w:r w:rsidRPr="005F6615">
        <w:rPr>
          <w:color w:val="282828"/>
          <w:sz w:val="18"/>
          <w:szCs w:val="18"/>
        </w:rPr>
        <w:t>acceptable.</w:t>
      </w:r>
    </w:p>
    <w:p w14:paraId="7F0355F2" w14:textId="77777777" w:rsidR="00FF3B5B" w:rsidRPr="005F6615" w:rsidRDefault="000C161A" w:rsidP="005F6615">
      <w:pPr>
        <w:pStyle w:val="ListParagraph"/>
        <w:numPr>
          <w:ilvl w:val="0"/>
          <w:numId w:val="6"/>
        </w:numPr>
        <w:tabs>
          <w:tab w:val="left" w:pos="828"/>
          <w:tab w:val="left" w:pos="829"/>
        </w:tabs>
        <w:spacing w:before="120"/>
        <w:ind w:left="363" w:hanging="363"/>
        <w:rPr>
          <w:rFonts w:ascii="Symbol"/>
          <w:color w:val="282828"/>
          <w:sz w:val="18"/>
          <w:szCs w:val="18"/>
        </w:rPr>
      </w:pPr>
      <w:r w:rsidRPr="005F6615">
        <w:rPr>
          <w:color w:val="282828"/>
          <w:sz w:val="18"/>
          <w:szCs w:val="18"/>
        </w:rPr>
        <w:t>actively engage in informed and thorough discussion of matters before the</w:t>
      </w:r>
      <w:r w:rsidRPr="005F6615">
        <w:rPr>
          <w:color w:val="282828"/>
          <w:spacing w:val="-9"/>
          <w:sz w:val="18"/>
          <w:szCs w:val="18"/>
        </w:rPr>
        <w:t xml:space="preserve"> </w:t>
      </w:r>
      <w:r w:rsidRPr="005F6615">
        <w:rPr>
          <w:color w:val="282828"/>
          <w:sz w:val="18"/>
          <w:szCs w:val="18"/>
        </w:rPr>
        <w:t>NREEC</w:t>
      </w:r>
    </w:p>
    <w:p w14:paraId="3E051FB9" w14:textId="77777777" w:rsidR="00FF3B5B" w:rsidRPr="005F6615" w:rsidRDefault="000C161A" w:rsidP="005F6615">
      <w:pPr>
        <w:pStyle w:val="ListParagraph"/>
        <w:numPr>
          <w:ilvl w:val="0"/>
          <w:numId w:val="6"/>
        </w:numPr>
        <w:tabs>
          <w:tab w:val="left" w:pos="829"/>
          <w:tab w:val="left" w:pos="830"/>
        </w:tabs>
        <w:spacing w:before="120"/>
        <w:ind w:left="363" w:hanging="363"/>
        <w:rPr>
          <w:rFonts w:ascii="Symbol"/>
          <w:color w:val="282828"/>
          <w:sz w:val="18"/>
          <w:szCs w:val="18"/>
        </w:rPr>
      </w:pPr>
      <w:r w:rsidRPr="005F6615">
        <w:rPr>
          <w:color w:val="282828"/>
          <w:sz w:val="18"/>
          <w:szCs w:val="18"/>
        </w:rPr>
        <w:t>participate in out-of-session activities as required.</w:t>
      </w:r>
    </w:p>
    <w:p w14:paraId="659ECAF4" w14:textId="77777777" w:rsidR="00FF3B5B" w:rsidRPr="005F6615" w:rsidRDefault="000C161A" w:rsidP="005F6615">
      <w:pPr>
        <w:pStyle w:val="ListParagraph"/>
        <w:numPr>
          <w:ilvl w:val="0"/>
          <w:numId w:val="6"/>
        </w:numPr>
        <w:tabs>
          <w:tab w:val="left" w:pos="829"/>
          <w:tab w:val="left" w:pos="830"/>
        </w:tabs>
        <w:spacing w:before="120"/>
        <w:ind w:left="363" w:right="552" w:hanging="363"/>
        <w:rPr>
          <w:rFonts w:ascii="Symbol"/>
          <w:color w:val="282828"/>
          <w:sz w:val="18"/>
          <w:szCs w:val="18"/>
        </w:rPr>
      </w:pPr>
      <w:r w:rsidRPr="005F6615">
        <w:rPr>
          <w:color w:val="282828"/>
          <w:sz w:val="18"/>
          <w:szCs w:val="18"/>
        </w:rPr>
        <w:t xml:space="preserve">attend continuing education or training programs </w:t>
      </w:r>
      <w:r w:rsidRPr="005F6615">
        <w:rPr>
          <w:color w:val="282828"/>
          <w:spacing w:val="-3"/>
          <w:sz w:val="18"/>
          <w:szCs w:val="18"/>
        </w:rPr>
        <w:t xml:space="preserve">in </w:t>
      </w:r>
      <w:r w:rsidRPr="005F6615">
        <w:rPr>
          <w:color w:val="282828"/>
          <w:sz w:val="18"/>
          <w:szCs w:val="18"/>
        </w:rPr>
        <w:t xml:space="preserve">research ethics at least every three years, or more often if provided by the </w:t>
      </w:r>
      <w:r w:rsidRPr="005F6615">
        <w:rPr>
          <w:color w:val="282828"/>
          <w:spacing w:val="-3"/>
          <w:sz w:val="18"/>
          <w:szCs w:val="18"/>
        </w:rPr>
        <w:t xml:space="preserve">RACGP </w:t>
      </w:r>
      <w:r w:rsidRPr="005F6615">
        <w:rPr>
          <w:color w:val="282828"/>
          <w:sz w:val="18"/>
          <w:szCs w:val="18"/>
        </w:rPr>
        <w:t>or</w:t>
      </w:r>
      <w:r w:rsidRPr="005F6615">
        <w:rPr>
          <w:color w:val="282828"/>
          <w:spacing w:val="9"/>
          <w:sz w:val="18"/>
          <w:szCs w:val="18"/>
        </w:rPr>
        <w:t xml:space="preserve"> </w:t>
      </w:r>
      <w:r w:rsidRPr="005F6615">
        <w:rPr>
          <w:color w:val="282828"/>
          <w:sz w:val="18"/>
          <w:szCs w:val="18"/>
        </w:rPr>
        <w:t>NREEC.</w:t>
      </w:r>
    </w:p>
    <w:p w14:paraId="17DCEF2D" w14:textId="77777777" w:rsidR="00FF3B5B" w:rsidRPr="005F6615" w:rsidRDefault="000C161A" w:rsidP="005F6615">
      <w:pPr>
        <w:pStyle w:val="ListParagraph"/>
        <w:numPr>
          <w:ilvl w:val="0"/>
          <w:numId w:val="6"/>
        </w:numPr>
        <w:tabs>
          <w:tab w:val="left" w:pos="829"/>
          <w:tab w:val="left" w:pos="830"/>
        </w:tabs>
        <w:spacing w:before="120"/>
        <w:ind w:left="363" w:right="799" w:hanging="363"/>
        <w:rPr>
          <w:rFonts w:ascii="Symbol"/>
          <w:color w:val="282828"/>
          <w:sz w:val="18"/>
          <w:szCs w:val="18"/>
        </w:rPr>
      </w:pPr>
      <w:r w:rsidRPr="005F6615">
        <w:rPr>
          <w:color w:val="282828"/>
          <w:sz w:val="18"/>
          <w:szCs w:val="18"/>
        </w:rPr>
        <w:t>be aware of and respect RACGP protocols or policies related to confidentiality in the performance of their</w:t>
      </w:r>
      <w:r w:rsidRPr="005F6615">
        <w:rPr>
          <w:color w:val="282828"/>
          <w:spacing w:val="-2"/>
          <w:sz w:val="18"/>
          <w:szCs w:val="18"/>
        </w:rPr>
        <w:t xml:space="preserve"> </w:t>
      </w:r>
      <w:r w:rsidRPr="005F6615">
        <w:rPr>
          <w:color w:val="282828"/>
          <w:sz w:val="18"/>
          <w:szCs w:val="18"/>
        </w:rPr>
        <w:t>role.</w:t>
      </w:r>
    </w:p>
    <w:p w14:paraId="11D0407B" w14:textId="77777777" w:rsidR="00FF3B5B" w:rsidRPr="005F6615" w:rsidRDefault="000C161A" w:rsidP="005F6615">
      <w:pPr>
        <w:pStyle w:val="ListParagraph"/>
        <w:numPr>
          <w:ilvl w:val="0"/>
          <w:numId w:val="6"/>
        </w:numPr>
        <w:tabs>
          <w:tab w:val="left" w:pos="829"/>
          <w:tab w:val="left" w:pos="830"/>
        </w:tabs>
        <w:spacing w:before="120"/>
        <w:ind w:left="363" w:right="103" w:hanging="363"/>
        <w:rPr>
          <w:rFonts w:ascii="Symbol"/>
          <w:color w:val="282828"/>
          <w:sz w:val="18"/>
          <w:szCs w:val="18"/>
        </w:rPr>
      </w:pPr>
      <w:r w:rsidRPr="005F6615">
        <w:rPr>
          <w:color w:val="282828"/>
          <w:sz w:val="18"/>
          <w:szCs w:val="18"/>
        </w:rPr>
        <w:t>disclose any interests that may constitute an actual or potential conflict of interest, including any financial or other interest or affiliation that bears on any research coming before the NREEC.</w:t>
      </w:r>
    </w:p>
    <w:p w14:paraId="7D466BD2" w14:textId="77777777" w:rsidR="00FF3B5B" w:rsidRPr="005F6615" w:rsidRDefault="00FF3B5B" w:rsidP="00656C33">
      <w:pPr>
        <w:pStyle w:val="BodyText"/>
        <w:spacing w:before="6"/>
        <w:rPr>
          <w:sz w:val="18"/>
          <w:szCs w:val="18"/>
        </w:rPr>
      </w:pPr>
    </w:p>
    <w:p w14:paraId="6CAC802A" w14:textId="50FDBE09" w:rsidR="00C844DF" w:rsidRDefault="00C844DF" w:rsidP="00E50EDE">
      <w:pPr>
        <w:pStyle w:val="Heading1"/>
        <w:spacing w:before="93"/>
        <w:ind w:left="0"/>
        <w:rPr>
          <w:rFonts w:cs="Times New Roman"/>
          <w:color w:val="008074"/>
          <w:sz w:val="24"/>
          <w:szCs w:val="24"/>
          <w:lang w:val="en-AU"/>
        </w:rPr>
      </w:pPr>
      <w:r w:rsidRPr="00C844DF">
        <w:rPr>
          <w:rFonts w:cs="Times New Roman"/>
          <w:color w:val="008074"/>
          <w:sz w:val="24"/>
          <w:szCs w:val="24"/>
          <w:lang w:val="en-AU"/>
        </w:rPr>
        <w:t>Meetings</w:t>
      </w:r>
    </w:p>
    <w:p w14:paraId="11A35FE3" w14:textId="0FA62B13" w:rsidR="00FF3B5B" w:rsidRPr="005F6615" w:rsidRDefault="000C161A" w:rsidP="00E50EDE">
      <w:pPr>
        <w:pStyle w:val="BodyText"/>
        <w:spacing w:before="240" w:line="276" w:lineRule="auto"/>
        <w:ind w:right="88" w:firstLine="1"/>
        <w:rPr>
          <w:sz w:val="18"/>
          <w:szCs w:val="18"/>
        </w:rPr>
      </w:pPr>
      <w:r w:rsidRPr="00E50EDE">
        <w:rPr>
          <w:sz w:val="18"/>
          <w:szCs w:val="18"/>
        </w:rPr>
        <w:t>Meetings are held six times per annum on a Monday evening</w:t>
      </w:r>
      <w:r w:rsidR="00C844DF">
        <w:rPr>
          <w:sz w:val="18"/>
          <w:szCs w:val="18"/>
        </w:rPr>
        <w:t xml:space="preserve">, </w:t>
      </w:r>
      <w:r w:rsidRPr="005F6615">
        <w:rPr>
          <w:sz w:val="18"/>
          <w:szCs w:val="18"/>
        </w:rPr>
        <w:t>usually by videoconference</w:t>
      </w:r>
      <w:r w:rsidR="00C844DF">
        <w:rPr>
          <w:sz w:val="18"/>
          <w:szCs w:val="18"/>
        </w:rPr>
        <w:t>. A</w:t>
      </w:r>
      <w:r w:rsidRPr="005F6615">
        <w:rPr>
          <w:sz w:val="18"/>
          <w:szCs w:val="18"/>
        </w:rPr>
        <w:t xml:space="preserve"> face-to-face meeting is scheduled annually, in December. </w:t>
      </w:r>
      <w:r w:rsidRPr="00E50EDE">
        <w:rPr>
          <w:sz w:val="18"/>
          <w:szCs w:val="18"/>
        </w:rPr>
        <w:t>Meeting dates are available at</w:t>
      </w:r>
      <w:r w:rsidRPr="00E50EDE">
        <w:rPr>
          <w:bCs/>
          <w:color w:val="2471A2"/>
          <w:sz w:val="18"/>
          <w:szCs w:val="18"/>
          <w:u w:val="single"/>
        </w:rPr>
        <w:t xml:space="preserve"> </w:t>
      </w:r>
      <w:hyperlink r:id="rId19">
        <w:r w:rsidRPr="00C844DF">
          <w:rPr>
            <w:b/>
            <w:color w:val="2471A2"/>
            <w:sz w:val="18"/>
            <w:szCs w:val="18"/>
            <w:u w:val="thick" w:color="2471A2"/>
          </w:rPr>
          <w:t>RACGP Ethics</w:t>
        </w:r>
      </w:hyperlink>
      <w:r w:rsidRPr="00E50EDE">
        <w:rPr>
          <w:sz w:val="18"/>
          <w:szCs w:val="18"/>
        </w:rPr>
        <w:t xml:space="preserve">. </w:t>
      </w:r>
      <w:r w:rsidRPr="005F6615">
        <w:rPr>
          <w:sz w:val="18"/>
          <w:szCs w:val="18"/>
        </w:rPr>
        <w:t>Meetings commence at 7.</w:t>
      </w:r>
      <w:r w:rsidR="001D37D5" w:rsidRPr="005F6615">
        <w:rPr>
          <w:sz w:val="18"/>
          <w:szCs w:val="18"/>
        </w:rPr>
        <w:t>3</w:t>
      </w:r>
      <w:r w:rsidRPr="005F6615">
        <w:rPr>
          <w:sz w:val="18"/>
          <w:szCs w:val="18"/>
        </w:rPr>
        <w:t xml:space="preserve">0pm AEST and are usually </w:t>
      </w:r>
      <w:r w:rsidR="00EC4522" w:rsidRPr="005F6615">
        <w:rPr>
          <w:sz w:val="18"/>
          <w:szCs w:val="18"/>
        </w:rPr>
        <w:t xml:space="preserve">of </w:t>
      </w:r>
      <w:r w:rsidRPr="005F6615">
        <w:rPr>
          <w:sz w:val="18"/>
          <w:szCs w:val="18"/>
        </w:rPr>
        <w:t>2 hours’ duration.</w:t>
      </w:r>
    </w:p>
    <w:p w14:paraId="43A24009" w14:textId="77777777" w:rsidR="00FF3B5B" w:rsidRPr="005F6615" w:rsidRDefault="00FF3B5B" w:rsidP="0023563F">
      <w:pPr>
        <w:pStyle w:val="BodyText"/>
        <w:spacing w:before="2"/>
        <w:rPr>
          <w:sz w:val="18"/>
          <w:szCs w:val="18"/>
        </w:rPr>
      </w:pPr>
    </w:p>
    <w:p w14:paraId="427F786E" w14:textId="0A6E5F7D" w:rsidR="00FF3B5B" w:rsidRPr="005F6615" w:rsidRDefault="000C161A" w:rsidP="0023563F">
      <w:pPr>
        <w:pStyle w:val="BodyText"/>
        <w:spacing w:line="276" w:lineRule="auto"/>
        <w:ind w:right="164"/>
        <w:jc w:val="both"/>
        <w:rPr>
          <w:sz w:val="18"/>
          <w:szCs w:val="18"/>
        </w:rPr>
      </w:pPr>
      <w:r w:rsidRPr="005F6615">
        <w:rPr>
          <w:color w:val="282828"/>
          <w:sz w:val="18"/>
          <w:szCs w:val="18"/>
        </w:rPr>
        <w:t xml:space="preserve">Approximately two weeks prior to each meeting, committee members receive electronic access </w:t>
      </w:r>
      <w:r w:rsidR="004E224F" w:rsidRPr="005F6615">
        <w:rPr>
          <w:color w:val="282828"/>
          <w:sz w:val="18"/>
          <w:szCs w:val="18"/>
        </w:rPr>
        <w:t>to the meeting doc</w:t>
      </w:r>
      <w:r w:rsidR="00FD6BCB" w:rsidRPr="005F6615">
        <w:rPr>
          <w:color w:val="282828"/>
          <w:sz w:val="18"/>
          <w:szCs w:val="18"/>
        </w:rPr>
        <w:t>u</w:t>
      </w:r>
      <w:r w:rsidR="004E224F" w:rsidRPr="005F6615">
        <w:rPr>
          <w:color w:val="282828"/>
          <w:sz w:val="18"/>
          <w:szCs w:val="18"/>
        </w:rPr>
        <w:t>mentation</w:t>
      </w:r>
      <w:r w:rsidR="00FD6BCB" w:rsidRPr="005F6615">
        <w:rPr>
          <w:color w:val="282828"/>
          <w:sz w:val="18"/>
          <w:szCs w:val="18"/>
        </w:rPr>
        <w:t xml:space="preserve"> via Share Point </w:t>
      </w:r>
      <w:r w:rsidRPr="005F6615">
        <w:rPr>
          <w:color w:val="282828"/>
          <w:sz w:val="18"/>
          <w:szCs w:val="18"/>
        </w:rPr>
        <w:t>. The time required for reading and meeting preparation is usually between 2 to 4 hours.</w:t>
      </w:r>
    </w:p>
    <w:p w14:paraId="2F3BE1AA" w14:textId="77777777" w:rsidR="00FF3B5B" w:rsidRPr="005F6615" w:rsidRDefault="00FF3B5B" w:rsidP="0023563F">
      <w:pPr>
        <w:pStyle w:val="BodyText"/>
        <w:spacing w:before="2"/>
        <w:rPr>
          <w:sz w:val="18"/>
          <w:szCs w:val="18"/>
        </w:rPr>
      </w:pPr>
    </w:p>
    <w:p w14:paraId="274CF819" w14:textId="4C0A6906" w:rsidR="00FF3B5B" w:rsidRPr="005F6615" w:rsidRDefault="000C161A" w:rsidP="0023563F">
      <w:pPr>
        <w:pStyle w:val="BodyText"/>
        <w:spacing w:line="278" w:lineRule="auto"/>
        <w:ind w:right="88"/>
        <w:rPr>
          <w:sz w:val="18"/>
          <w:szCs w:val="18"/>
        </w:rPr>
      </w:pPr>
      <w:r w:rsidRPr="005F6615">
        <w:rPr>
          <w:sz w:val="18"/>
          <w:szCs w:val="18"/>
        </w:rPr>
        <w:t>Where members cannot attend meetings, adequate notice is appreciated and if possible, members are expected to comment on agenda items</w:t>
      </w:r>
      <w:r w:rsidR="00325359" w:rsidRPr="005F6615">
        <w:rPr>
          <w:sz w:val="18"/>
          <w:szCs w:val="18"/>
        </w:rPr>
        <w:t xml:space="preserve"> via email or </w:t>
      </w:r>
      <w:r w:rsidR="003B1816" w:rsidRPr="005F6615">
        <w:rPr>
          <w:sz w:val="18"/>
          <w:szCs w:val="18"/>
        </w:rPr>
        <w:t>verbally</w:t>
      </w:r>
      <w:r w:rsidRPr="005F6615">
        <w:rPr>
          <w:sz w:val="18"/>
          <w:szCs w:val="18"/>
        </w:rPr>
        <w:t xml:space="preserve"> for consideration at the meeting.</w:t>
      </w:r>
    </w:p>
    <w:p w14:paraId="09299627" w14:textId="77777777" w:rsidR="0023563F" w:rsidRPr="005F6615" w:rsidRDefault="0023563F" w:rsidP="00656C33">
      <w:pPr>
        <w:pStyle w:val="BodyText"/>
        <w:spacing w:line="276" w:lineRule="auto"/>
        <w:rPr>
          <w:sz w:val="18"/>
          <w:szCs w:val="18"/>
        </w:rPr>
      </w:pPr>
    </w:p>
    <w:p w14:paraId="730C6606" w14:textId="3F13A0F7" w:rsidR="00683F69" w:rsidRPr="0023563F" w:rsidRDefault="00C03408" w:rsidP="00683F69">
      <w:pPr>
        <w:pStyle w:val="BodyText"/>
        <w:rPr>
          <w:rFonts w:cs="Times New Roman"/>
          <w:b/>
          <w:bCs/>
          <w:color w:val="008074"/>
          <w:sz w:val="24"/>
          <w:szCs w:val="24"/>
          <w:lang w:val="en-AU"/>
        </w:rPr>
      </w:pPr>
      <w:bookmarkStart w:id="1" w:name="_bookmark1"/>
      <w:bookmarkEnd w:id="1"/>
      <w:r w:rsidRPr="0023563F">
        <w:rPr>
          <w:rFonts w:cs="Times New Roman"/>
          <w:b/>
          <w:bCs/>
          <w:color w:val="008074"/>
          <w:sz w:val="24"/>
          <w:szCs w:val="24"/>
          <w:lang w:val="en-AU"/>
        </w:rPr>
        <w:t>Community/consumer member</w:t>
      </w:r>
      <w:r w:rsidR="00683F69" w:rsidRPr="0023563F">
        <w:rPr>
          <w:rFonts w:cs="Times New Roman"/>
          <w:b/>
          <w:bCs/>
          <w:color w:val="008074"/>
          <w:sz w:val="24"/>
          <w:szCs w:val="24"/>
          <w:lang w:val="en-AU"/>
        </w:rPr>
        <w:t xml:space="preserve"> selection criteria</w:t>
      </w:r>
    </w:p>
    <w:p w14:paraId="779781B8" w14:textId="77777777" w:rsidR="00683F69" w:rsidRPr="00683F69" w:rsidRDefault="00683F69" w:rsidP="00683F69">
      <w:pPr>
        <w:pStyle w:val="BodyText"/>
        <w:rPr>
          <w:sz w:val="20"/>
          <w:szCs w:val="20"/>
        </w:rPr>
      </w:pPr>
    </w:p>
    <w:p w14:paraId="0C893D97" w14:textId="2063DC56" w:rsidR="00335529" w:rsidRPr="005F6615" w:rsidRDefault="00683F69" w:rsidP="00683F69">
      <w:pPr>
        <w:pStyle w:val="BodyText"/>
        <w:spacing w:line="276" w:lineRule="auto"/>
        <w:rPr>
          <w:sz w:val="18"/>
          <w:szCs w:val="18"/>
        </w:rPr>
      </w:pPr>
      <w:r w:rsidRPr="005F6615">
        <w:rPr>
          <w:sz w:val="18"/>
          <w:szCs w:val="18"/>
        </w:rPr>
        <w:t>The following are essential:</w:t>
      </w:r>
    </w:p>
    <w:p w14:paraId="1519C824" w14:textId="77777777" w:rsidR="00683F69" w:rsidRPr="005F6615" w:rsidRDefault="00683F69" w:rsidP="005F6615">
      <w:pPr>
        <w:pStyle w:val="ListParagraph"/>
        <w:numPr>
          <w:ilvl w:val="0"/>
          <w:numId w:val="6"/>
        </w:numPr>
        <w:tabs>
          <w:tab w:val="left" w:pos="829"/>
          <w:tab w:val="left" w:pos="830"/>
        </w:tabs>
        <w:spacing w:before="120"/>
        <w:ind w:left="363" w:hanging="363"/>
        <w:rPr>
          <w:color w:val="282828"/>
          <w:sz w:val="18"/>
          <w:szCs w:val="18"/>
        </w:rPr>
      </w:pPr>
      <w:r w:rsidRPr="005F6615">
        <w:rPr>
          <w:color w:val="282828"/>
          <w:sz w:val="18"/>
          <w:szCs w:val="18"/>
        </w:rPr>
        <w:t>Ability to participate in and contribute to committee discussions on research proposals and other research ethics issues in an open and constructive manner.</w:t>
      </w:r>
    </w:p>
    <w:p w14:paraId="191FD7DC" w14:textId="77777777" w:rsidR="00683F69" w:rsidRPr="005F6615" w:rsidRDefault="00683F69" w:rsidP="005F6615">
      <w:pPr>
        <w:pStyle w:val="ListParagraph"/>
        <w:numPr>
          <w:ilvl w:val="0"/>
          <w:numId w:val="6"/>
        </w:numPr>
        <w:tabs>
          <w:tab w:val="left" w:pos="829"/>
          <w:tab w:val="left" w:pos="830"/>
        </w:tabs>
        <w:spacing w:before="120"/>
        <w:ind w:left="363" w:hanging="363"/>
        <w:rPr>
          <w:color w:val="282828"/>
          <w:sz w:val="18"/>
          <w:szCs w:val="18"/>
        </w:rPr>
      </w:pPr>
      <w:r w:rsidRPr="005F6615">
        <w:rPr>
          <w:color w:val="282828"/>
          <w:sz w:val="18"/>
          <w:szCs w:val="18"/>
        </w:rPr>
        <w:t>Ability to appreciate the interests of potential research participants and the potential risks and benefits of research proposals.</w:t>
      </w:r>
    </w:p>
    <w:p w14:paraId="75A8D109" w14:textId="77777777" w:rsidR="00683F69" w:rsidRPr="005F6615" w:rsidRDefault="00683F69" w:rsidP="005F6615">
      <w:pPr>
        <w:pStyle w:val="ListParagraph"/>
        <w:numPr>
          <w:ilvl w:val="0"/>
          <w:numId w:val="6"/>
        </w:numPr>
        <w:tabs>
          <w:tab w:val="left" w:pos="829"/>
          <w:tab w:val="left" w:pos="830"/>
        </w:tabs>
        <w:spacing w:before="120"/>
        <w:ind w:left="363" w:hanging="363"/>
        <w:rPr>
          <w:color w:val="282828"/>
          <w:sz w:val="18"/>
          <w:szCs w:val="18"/>
        </w:rPr>
      </w:pPr>
      <w:r w:rsidRPr="005F6615">
        <w:rPr>
          <w:color w:val="282828"/>
          <w:sz w:val="18"/>
          <w:szCs w:val="18"/>
        </w:rPr>
        <w:t>Knowledge and understanding of the ethical principles that are applied to research involving humans, and ability to apply these principles.</w:t>
      </w:r>
    </w:p>
    <w:p w14:paraId="6868365C" w14:textId="77777777" w:rsidR="00683F69" w:rsidRPr="005F6615" w:rsidRDefault="00683F69" w:rsidP="005F6615">
      <w:pPr>
        <w:pStyle w:val="ListParagraph"/>
        <w:numPr>
          <w:ilvl w:val="0"/>
          <w:numId w:val="6"/>
        </w:numPr>
        <w:tabs>
          <w:tab w:val="left" w:pos="829"/>
          <w:tab w:val="left" w:pos="830"/>
        </w:tabs>
        <w:spacing w:before="120"/>
        <w:ind w:left="363" w:hanging="363"/>
        <w:rPr>
          <w:color w:val="282828"/>
          <w:sz w:val="18"/>
          <w:szCs w:val="18"/>
        </w:rPr>
      </w:pPr>
      <w:r w:rsidRPr="005F6615">
        <w:rPr>
          <w:color w:val="282828"/>
          <w:sz w:val="18"/>
          <w:szCs w:val="18"/>
        </w:rPr>
        <w:t>Knowledge of the legislation and guidelines relating to human research and ethics.</w:t>
      </w:r>
    </w:p>
    <w:p w14:paraId="00FA5D70" w14:textId="77777777" w:rsidR="00683F69" w:rsidRPr="005F6615" w:rsidRDefault="00683F69" w:rsidP="005F6615">
      <w:pPr>
        <w:pStyle w:val="ListParagraph"/>
        <w:numPr>
          <w:ilvl w:val="0"/>
          <w:numId w:val="6"/>
        </w:numPr>
        <w:tabs>
          <w:tab w:val="left" w:pos="829"/>
          <w:tab w:val="left" w:pos="830"/>
        </w:tabs>
        <w:spacing w:before="120"/>
        <w:ind w:left="363" w:hanging="363"/>
        <w:rPr>
          <w:color w:val="282828"/>
          <w:sz w:val="18"/>
          <w:szCs w:val="18"/>
        </w:rPr>
      </w:pPr>
      <w:r w:rsidRPr="005F6615">
        <w:rPr>
          <w:color w:val="282828"/>
          <w:sz w:val="18"/>
          <w:szCs w:val="18"/>
        </w:rPr>
        <w:t>Understanding and respect for confidentiality requirements.</w:t>
      </w:r>
    </w:p>
    <w:p w14:paraId="1FDF4863" w14:textId="43558AFF" w:rsidR="00683F69" w:rsidRPr="005F6615" w:rsidRDefault="00CE6315" w:rsidP="005F6615">
      <w:pPr>
        <w:pStyle w:val="ListParagraph"/>
        <w:numPr>
          <w:ilvl w:val="0"/>
          <w:numId w:val="6"/>
        </w:numPr>
        <w:tabs>
          <w:tab w:val="left" w:pos="829"/>
          <w:tab w:val="left" w:pos="830"/>
        </w:tabs>
        <w:spacing w:before="120"/>
        <w:ind w:left="363" w:hanging="363"/>
        <w:rPr>
          <w:color w:val="282828"/>
          <w:sz w:val="18"/>
          <w:szCs w:val="18"/>
        </w:rPr>
      </w:pPr>
      <w:r w:rsidRPr="005F6615">
        <w:rPr>
          <w:color w:val="282828"/>
          <w:sz w:val="18"/>
          <w:szCs w:val="18"/>
        </w:rPr>
        <w:t xml:space="preserve">Well-developed </w:t>
      </w:r>
      <w:r w:rsidR="00683F69" w:rsidRPr="005F6615">
        <w:rPr>
          <w:color w:val="282828"/>
          <w:sz w:val="18"/>
          <w:szCs w:val="18"/>
        </w:rPr>
        <w:t>communication skills.</w:t>
      </w:r>
    </w:p>
    <w:p w14:paraId="53E8C85E" w14:textId="77777777" w:rsidR="00683F69" w:rsidRPr="005F6615" w:rsidRDefault="00683F69" w:rsidP="00683F69">
      <w:pPr>
        <w:pStyle w:val="ListParagraph"/>
        <w:adjustRightInd w:val="0"/>
        <w:spacing w:line="276" w:lineRule="auto"/>
        <w:rPr>
          <w:sz w:val="18"/>
          <w:szCs w:val="18"/>
        </w:rPr>
      </w:pPr>
    </w:p>
    <w:p w14:paraId="245BB1A7" w14:textId="77777777" w:rsidR="00683F69" w:rsidRPr="005F6615" w:rsidRDefault="00683F69" w:rsidP="00683F69">
      <w:pPr>
        <w:pStyle w:val="BodyText"/>
        <w:spacing w:line="276" w:lineRule="auto"/>
        <w:rPr>
          <w:sz w:val="18"/>
          <w:szCs w:val="18"/>
        </w:rPr>
      </w:pPr>
      <w:r w:rsidRPr="005F6615">
        <w:rPr>
          <w:sz w:val="18"/>
          <w:szCs w:val="18"/>
        </w:rPr>
        <w:t>The following are desirable:</w:t>
      </w:r>
    </w:p>
    <w:p w14:paraId="6CBB1A3F" w14:textId="77777777" w:rsidR="00683F69" w:rsidRPr="005F6615" w:rsidRDefault="00683F69" w:rsidP="005F6615">
      <w:pPr>
        <w:pStyle w:val="ListParagraph"/>
        <w:numPr>
          <w:ilvl w:val="0"/>
          <w:numId w:val="6"/>
        </w:numPr>
        <w:tabs>
          <w:tab w:val="left" w:pos="829"/>
          <w:tab w:val="left" w:pos="830"/>
        </w:tabs>
        <w:spacing w:before="120"/>
        <w:ind w:left="363" w:hanging="363"/>
        <w:rPr>
          <w:color w:val="282828"/>
          <w:sz w:val="18"/>
          <w:szCs w:val="18"/>
        </w:rPr>
      </w:pPr>
      <w:r w:rsidRPr="005F6615">
        <w:rPr>
          <w:color w:val="282828"/>
          <w:sz w:val="18"/>
          <w:szCs w:val="18"/>
        </w:rPr>
        <w:t>Interest in health and health research issues.</w:t>
      </w:r>
    </w:p>
    <w:p w14:paraId="13C9E039" w14:textId="475B8090" w:rsidR="0023563F" w:rsidRDefault="00683F69" w:rsidP="005F6615">
      <w:pPr>
        <w:pStyle w:val="ListParagraph"/>
        <w:numPr>
          <w:ilvl w:val="0"/>
          <w:numId w:val="6"/>
        </w:numPr>
        <w:tabs>
          <w:tab w:val="left" w:pos="829"/>
          <w:tab w:val="left" w:pos="830"/>
        </w:tabs>
        <w:spacing w:before="120"/>
        <w:ind w:left="363" w:hanging="363"/>
        <w:rPr>
          <w:color w:val="282828"/>
          <w:sz w:val="18"/>
          <w:szCs w:val="18"/>
        </w:rPr>
      </w:pPr>
      <w:r w:rsidRPr="005F6615">
        <w:rPr>
          <w:color w:val="282828"/>
          <w:sz w:val="18"/>
          <w:szCs w:val="18"/>
        </w:rPr>
        <w:t>Experience with a human research ethics committee (HREC) or an understanding of research.</w:t>
      </w:r>
    </w:p>
    <w:p w14:paraId="3CB77A8A" w14:textId="77777777" w:rsidR="00F10F46" w:rsidRDefault="00F10F46" w:rsidP="00683F69">
      <w:pPr>
        <w:pStyle w:val="BodyText"/>
        <w:spacing w:line="276" w:lineRule="auto"/>
        <w:rPr>
          <w:bCs/>
          <w:sz w:val="18"/>
          <w:szCs w:val="18"/>
        </w:rPr>
      </w:pPr>
    </w:p>
    <w:p w14:paraId="7BEF0AE5" w14:textId="210AF721" w:rsidR="00683F69" w:rsidRPr="005F6615" w:rsidRDefault="00683F69" w:rsidP="00683F69">
      <w:pPr>
        <w:pStyle w:val="BodyText"/>
        <w:spacing w:line="276" w:lineRule="auto"/>
        <w:rPr>
          <w:bCs/>
          <w:sz w:val="18"/>
          <w:szCs w:val="18"/>
        </w:rPr>
      </w:pPr>
      <w:r w:rsidRPr="005F6615">
        <w:rPr>
          <w:bCs/>
          <w:sz w:val="18"/>
          <w:szCs w:val="18"/>
        </w:rPr>
        <w:t>The</w:t>
      </w:r>
      <w:r w:rsidR="00C03408" w:rsidRPr="005F6615">
        <w:rPr>
          <w:bCs/>
          <w:sz w:val="18"/>
          <w:szCs w:val="18"/>
        </w:rPr>
        <w:t xml:space="preserve"> community/consumer </w:t>
      </w:r>
      <w:r w:rsidRPr="005F6615">
        <w:rPr>
          <w:bCs/>
          <w:sz w:val="18"/>
          <w:szCs w:val="18"/>
        </w:rPr>
        <w:t>member must have no affiliation with the RACGP</w:t>
      </w:r>
      <w:r w:rsidR="00A80B3D" w:rsidRPr="005F6615">
        <w:rPr>
          <w:bCs/>
          <w:sz w:val="18"/>
          <w:szCs w:val="18"/>
        </w:rPr>
        <w:t>.</w:t>
      </w:r>
    </w:p>
    <w:p w14:paraId="1EF73CD6" w14:textId="77777777" w:rsidR="00FF3B5B" w:rsidRPr="005F6615" w:rsidRDefault="00FF3B5B" w:rsidP="00683F69">
      <w:pPr>
        <w:pStyle w:val="BodyText"/>
        <w:spacing w:before="5" w:line="276" w:lineRule="auto"/>
        <w:rPr>
          <w:sz w:val="18"/>
          <w:szCs w:val="18"/>
        </w:rPr>
      </w:pPr>
    </w:p>
    <w:p w14:paraId="67F39F00" w14:textId="77777777" w:rsidR="00FF3B5B" w:rsidRPr="0023563F" w:rsidRDefault="000C161A" w:rsidP="0023563F">
      <w:pPr>
        <w:pStyle w:val="BodyText"/>
        <w:rPr>
          <w:rFonts w:cs="Times New Roman"/>
          <w:b/>
          <w:bCs/>
          <w:color w:val="008074"/>
          <w:sz w:val="24"/>
          <w:szCs w:val="24"/>
          <w:lang w:val="en-AU"/>
        </w:rPr>
      </w:pPr>
      <w:r w:rsidRPr="0023563F">
        <w:rPr>
          <w:rFonts w:cs="Times New Roman"/>
          <w:b/>
          <w:bCs/>
          <w:color w:val="008074"/>
          <w:sz w:val="24"/>
          <w:szCs w:val="24"/>
          <w:lang w:val="en-AU"/>
        </w:rPr>
        <w:t>Legal protection for members</w:t>
      </w:r>
    </w:p>
    <w:p w14:paraId="0827B39F" w14:textId="2063115D" w:rsidR="00FF3B5B" w:rsidRPr="005F6615" w:rsidRDefault="000C161A" w:rsidP="008C29FE">
      <w:pPr>
        <w:pStyle w:val="BodyText"/>
        <w:spacing w:before="159" w:line="276" w:lineRule="auto"/>
        <w:ind w:right="139"/>
        <w:rPr>
          <w:sz w:val="18"/>
          <w:szCs w:val="18"/>
        </w:rPr>
      </w:pPr>
      <w:r w:rsidRPr="005F6615">
        <w:rPr>
          <w:sz w:val="18"/>
          <w:szCs w:val="18"/>
        </w:rPr>
        <w:t>The RACGP is required by the NH</w:t>
      </w:r>
      <w:r w:rsidR="00565A7A" w:rsidRPr="005F6615">
        <w:rPr>
          <w:sz w:val="18"/>
          <w:szCs w:val="18"/>
        </w:rPr>
        <w:t>&amp;</w:t>
      </w:r>
      <w:r w:rsidRPr="005F6615">
        <w:rPr>
          <w:sz w:val="18"/>
          <w:szCs w:val="18"/>
        </w:rPr>
        <w:t xml:space="preserve">MRC to provide an assurance of legal protection to all those involved in ethical review of research, for liabilities that may arise </w:t>
      </w:r>
      <w:r w:rsidR="00344008" w:rsidRPr="005F6615">
        <w:rPr>
          <w:sz w:val="18"/>
          <w:szCs w:val="18"/>
        </w:rPr>
        <w:t>during</w:t>
      </w:r>
      <w:r w:rsidRPr="005F6615">
        <w:rPr>
          <w:sz w:val="18"/>
          <w:szCs w:val="18"/>
        </w:rPr>
        <w:t xml:space="preserve"> </w:t>
      </w:r>
      <w:r w:rsidRPr="005F6615">
        <w:rPr>
          <w:i/>
          <w:sz w:val="18"/>
          <w:szCs w:val="18"/>
        </w:rPr>
        <w:t xml:space="preserve">bona fide </w:t>
      </w:r>
      <w:r w:rsidRPr="005F6615">
        <w:rPr>
          <w:sz w:val="18"/>
          <w:szCs w:val="18"/>
        </w:rPr>
        <w:t xml:space="preserve">conduct of their duties in this capacity. The RACGP has </w:t>
      </w:r>
      <w:r w:rsidRPr="005F6615">
        <w:rPr>
          <w:sz w:val="18"/>
          <w:szCs w:val="18"/>
        </w:rPr>
        <w:lastRenderedPageBreak/>
        <w:t xml:space="preserve">professional indemnity insurance to cover </w:t>
      </w:r>
      <w:r w:rsidR="005E2278" w:rsidRPr="005F6615">
        <w:rPr>
          <w:sz w:val="18"/>
          <w:szCs w:val="18"/>
        </w:rPr>
        <w:t>the liability</w:t>
      </w:r>
      <w:r w:rsidRPr="005F6615">
        <w:rPr>
          <w:sz w:val="18"/>
          <w:szCs w:val="18"/>
        </w:rPr>
        <w:t xml:space="preserve"> of committee members within these terms.</w:t>
      </w:r>
    </w:p>
    <w:p w14:paraId="26C02B72" w14:textId="77777777" w:rsidR="00FF3B5B" w:rsidRPr="0023563F" w:rsidRDefault="000C161A" w:rsidP="000C161A">
      <w:pPr>
        <w:pStyle w:val="Heading1"/>
        <w:spacing w:before="216"/>
        <w:ind w:hanging="112"/>
        <w:rPr>
          <w:rFonts w:cs="Times New Roman"/>
          <w:color w:val="008074"/>
          <w:sz w:val="24"/>
          <w:szCs w:val="24"/>
          <w:lang w:val="en-AU"/>
        </w:rPr>
      </w:pPr>
      <w:r w:rsidRPr="0023563F">
        <w:rPr>
          <w:rFonts w:cs="Times New Roman"/>
          <w:color w:val="008074"/>
          <w:sz w:val="24"/>
          <w:szCs w:val="24"/>
          <w:lang w:val="en-AU"/>
        </w:rPr>
        <w:t>Payment</w:t>
      </w:r>
    </w:p>
    <w:p w14:paraId="354F8184" w14:textId="66D1CB34" w:rsidR="00FF3B5B" w:rsidRPr="005F6615" w:rsidRDefault="000C161A" w:rsidP="00565A7A">
      <w:pPr>
        <w:pStyle w:val="BodyText"/>
        <w:spacing w:before="121" w:line="276" w:lineRule="auto"/>
        <w:ind w:right="112"/>
        <w:rPr>
          <w:sz w:val="18"/>
          <w:szCs w:val="18"/>
        </w:rPr>
      </w:pPr>
      <w:r w:rsidRPr="005F6615">
        <w:rPr>
          <w:sz w:val="18"/>
          <w:szCs w:val="18"/>
        </w:rPr>
        <w:t xml:space="preserve">Members are paid for attendance at meetings and for reviewing </w:t>
      </w:r>
      <w:r w:rsidR="00195CA3" w:rsidRPr="005F6615">
        <w:rPr>
          <w:sz w:val="18"/>
          <w:szCs w:val="18"/>
        </w:rPr>
        <w:t xml:space="preserve">new </w:t>
      </w:r>
      <w:r w:rsidRPr="005F6615">
        <w:rPr>
          <w:sz w:val="18"/>
          <w:szCs w:val="18"/>
        </w:rPr>
        <w:t>applications whe</w:t>
      </w:r>
      <w:r w:rsidR="001F59C1" w:rsidRPr="005F6615">
        <w:rPr>
          <w:sz w:val="18"/>
          <w:szCs w:val="18"/>
        </w:rPr>
        <w:t>n</w:t>
      </w:r>
      <w:r w:rsidRPr="005F6615">
        <w:rPr>
          <w:sz w:val="18"/>
          <w:szCs w:val="18"/>
        </w:rPr>
        <w:t xml:space="preserve"> they are </w:t>
      </w:r>
      <w:r w:rsidR="001F59C1" w:rsidRPr="005F6615">
        <w:rPr>
          <w:sz w:val="18"/>
          <w:szCs w:val="18"/>
        </w:rPr>
        <w:t>lead reviewers</w:t>
      </w:r>
      <w:r w:rsidRPr="005F6615">
        <w:rPr>
          <w:sz w:val="18"/>
          <w:szCs w:val="18"/>
        </w:rPr>
        <w:t>. To facilitate payment through the PayGP system, members are required to sign a Master Services Agreement and Statement of Works.</w:t>
      </w:r>
    </w:p>
    <w:p w14:paraId="1A0DE980" w14:textId="77777777" w:rsidR="00FF3B5B" w:rsidRPr="0023563F" w:rsidRDefault="000C161A" w:rsidP="0023563F">
      <w:pPr>
        <w:pStyle w:val="Heading1"/>
        <w:spacing w:before="216"/>
        <w:ind w:hanging="112"/>
        <w:rPr>
          <w:rFonts w:cs="Times New Roman"/>
          <w:color w:val="008074"/>
          <w:sz w:val="24"/>
          <w:szCs w:val="24"/>
          <w:lang w:val="en-AU"/>
        </w:rPr>
      </w:pPr>
      <w:r w:rsidRPr="0023563F">
        <w:rPr>
          <w:rFonts w:cs="Times New Roman"/>
          <w:color w:val="008074"/>
          <w:sz w:val="24"/>
          <w:szCs w:val="24"/>
          <w:lang w:val="en-AU"/>
        </w:rPr>
        <w:t>Expressions of interest</w:t>
      </w:r>
    </w:p>
    <w:p w14:paraId="22C38867" w14:textId="5DDB7F3D" w:rsidR="00FF3B5B" w:rsidRPr="005F6615" w:rsidRDefault="000C161A" w:rsidP="000C161A">
      <w:pPr>
        <w:pStyle w:val="BodyText"/>
        <w:spacing w:before="160" w:line="276" w:lineRule="auto"/>
        <w:ind w:right="284"/>
        <w:rPr>
          <w:sz w:val="18"/>
          <w:szCs w:val="18"/>
        </w:rPr>
      </w:pPr>
      <w:r w:rsidRPr="005F6615">
        <w:rPr>
          <w:color w:val="282828"/>
          <w:sz w:val="18"/>
          <w:szCs w:val="18"/>
        </w:rPr>
        <w:t xml:space="preserve">To express interest in this position, please forward a brief description of your relevant experience and qualifications, including why you wish to join the NREEC (1 page), and your </w:t>
      </w:r>
      <w:r w:rsidR="00920024" w:rsidRPr="005F6615">
        <w:rPr>
          <w:color w:val="282828"/>
          <w:sz w:val="18"/>
          <w:szCs w:val="18"/>
        </w:rPr>
        <w:t>concise</w:t>
      </w:r>
      <w:r w:rsidR="00E65581" w:rsidRPr="005F6615">
        <w:rPr>
          <w:color w:val="282828"/>
          <w:sz w:val="18"/>
          <w:szCs w:val="18"/>
        </w:rPr>
        <w:t xml:space="preserve"> resume</w:t>
      </w:r>
      <w:r w:rsidR="00B558EE" w:rsidRPr="005F6615">
        <w:rPr>
          <w:color w:val="282828"/>
          <w:sz w:val="18"/>
          <w:szCs w:val="18"/>
        </w:rPr>
        <w:t xml:space="preserve"> </w:t>
      </w:r>
      <w:r w:rsidRPr="005F6615">
        <w:rPr>
          <w:color w:val="282828"/>
          <w:sz w:val="18"/>
          <w:szCs w:val="18"/>
        </w:rPr>
        <w:t>to:</w:t>
      </w:r>
    </w:p>
    <w:p w14:paraId="42549409" w14:textId="77777777" w:rsidR="00FF3B5B" w:rsidRPr="005F6615" w:rsidRDefault="00FF3B5B">
      <w:pPr>
        <w:pStyle w:val="BodyText"/>
        <w:spacing w:before="4"/>
        <w:rPr>
          <w:sz w:val="18"/>
          <w:szCs w:val="18"/>
        </w:rPr>
      </w:pPr>
    </w:p>
    <w:p w14:paraId="41BFF516" w14:textId="77777777" w:rsidR="00FF3B5B" w:rsidRPr="00E50EDE" w:rsidRDefault="000C161A" w:rsidP="003C218F">
      <w:pPr>
        <w:pStyle w:val="Heading1"/>
        <w:spacing w:line="251" w:lineRule="exact"/>
        <w:ind w:left="0"/>
        <w:rPr>
          <w:b w:val="0"/>
          <w:bCs w:val="0"/>
          <w:sz w:val="18"/>
          <w:szCs w:val="18"/>
        </w:rPr>
      </w:pPr>
      <w:r w:rsidRPr="00E50EDE">
        <w:rPr>
          <w:b w:val="0"/>
          <w:bCs w:val="0"/>
          <w:color w:val="282828"/>
          <w:sz w:val="18"/>
          <w:szCs w:val="18"/>
        </w:rPr>
        <w:t>Gail Roberts</w:t>
      </w:r>
    </w:p>
    <w:p w14:paraId="0420A88F" w14:textId="61E629B9" w:rsidR="003C218F" w:rsidRDefault="000C161A" w:rsidP="003C218F">
      <w:pPr>
        <w:tabs>
          <w:tab w:val="left" w:pos="2977"/>
        </w:tabs>
        <w:rPr>
          <w:color w:val="282828"/>
          <w:sz w:val="18"/>
          <w:szCs w:val="18"/>
        </w:rPr>
      </w:pPr>
      <w:r w:rsidRPr="00E50EDE">
        <w:rPr>
          <w:color w:val="282828"/>
          <w:sz w:val="18"/>
          <w:szCs w:val="18"/>
        </w:rPr>
        <w:t>Research Ethics Manager RACGP</w:t>
      </w:r>
      <w:r w:rsidR="003C218F">
        <w:rPr>
          <w:color w:val="282828"/>
          <w:sz w:val="18"/>
          <w:szCs w:val="18"/>
        </w:rPr>
        <w:t xml:space="preserve"> </w:t>
      </w:r>
      <w:r w:rsidRPr="00E50EDE">
        <w:rPr>
          <w:color w:val="282828"/>
          <w:sz w:val="18"/>
          <w:szCs w:val="18"/>
        </w:rPr>
        <w:t xml:space="preserve">Ethics Office </w:t>
      </w:r>
    </w:p>
    <w:p w14:paraId="3D69A20B" w14:textId="578E2B51" w:rsidR="00344008" w:rsidRPr="00E50EDE" w:rsidRDefault="000C161A" w:rsidP="00E50EDE">
      <w:pPr>
        <w:tabs>
          <w:tab w:val="left" w:pos="2977"/>
        </w:tabs>
        <w:rPr>
          <w:color w:val="2471A2"/>
          <w:sz w:val="18"/>
          <w:szCs w:val="18"/>
        </w:rPr>
      </w:pPr>
      <w:r w:rsidRPr="00E50EDE">
        <w:rPr>
          <w:color w:val="282828"/>
          <w:sz w:val="18"/>
          <w:szCs w:val="18"/>
        </w:rPr>
        <w:t>Email</w:t>
      </w:r>
      <w:r w:rsidRPr="003C218F">
        <w:rPr>
          <w:color w:val="282828"/>
          <w:sz w:val="18"/>
          <w:szCs w:val="18"/>
        </w:rPr>
        <w:t xml:space="preserve">: </w:t>
      </w:r>
      <w:hyperlink r:id="rId20">
        <w:r w:rsidRPr="00E50EDE">
          <w:rPr>
            <w:color w:val="2471A2"/>
            <w:sz w:val="18"/>
            <w:szCs w:val="18"/>
          </w:rPr>
          <w:t>ethics@racgp.org.au</w:t>
        </w:r>
      </w:hyperlink>
      <w:r w:rsidRPr="00E50EDE">
        <w:rPr>
          <w:color w:val="2471A2"/>
          <w:sz w:val="18"/>
          <w:szCs w:val="18"/>
        </w:rPr>
        <w:t xml:space="preserve"> </w:t>
      </w:r>
    </w:p>
    <w:p w14:paraId="7C2A2255" w14:textId="46015D6B" w:rsidR="00FF3B5B" w:rsidRPr="00E50EDE" w:rsidRDefault="000C161A" w:rsidP="00E50EDE">
      <w:pPr>
        <w:tabs>
          <w:tab w:val="left" w:pos="2977"/>
        </w:tabs>
        <w:rPr>
          <w:color w:val="282828"/>
          <w:sz w:val="18"/>
          <w:szCs w:val="18"/>
        </w:rPr>
      </w:pPr>
      <w:r w:rsidRPr="00E50EDE">
        <w:rPr>
          <w:color w:val="282828"/>
          <w:sz w:val="18"/>
          <w:szCs w:val="18"/>
        </w:rPr>
        <w:t>Ph: (03) 8699</w:t>
      </w:r>
      <w:r w:rsidRPr="00E50EDE">
        <w:rPr>
          <w:color w:val="282828"/>
          <w:spacing w:val="-4"/>
          <w:sz w:val="18"/>
          <w:szCs w:val="18"/>
        </w:rPr>
        <w:t xml:space="preserve"> </w:t>
      </w:r>
      <w:r w:rsidRPr="00E50EDE">
        <w:rPr>
          <w:color w:val="282828"/>
          <w:sz w:val="18"/>
          <w:szCs w:val="18"/>
        </w:rPr>
        <w:t>0385</w:t>
      </w:r>
    </w:p>
    <w:p w14:paraId="62EC69FA" w14:textId="77777777" w:rsidR="00B558EE" w:rsidRDefault="00B558EE" w:rsidP="000C161A">
      <w:pPr>
        <w:tabs>
          <w:tab w:val="left" w:pos="2977"/>
        </w:tabs>
        <w:ind w:right="6807"/>
        <w:rPr>
          <w:b/>
          <w:color w:val="282828"/>
          <w:sz w:val="20"/>
          <w:szCs w:val="20"/>
        </w:rPr>
      </w:pPr>
    </w:p>
    <w:p w14:paraId="01427CA1" w14:textId="77777777" w:rsidR="00B558EE" w:rsidRPr="00683F69" w:rsidRDefault="00B558EE" w:rsidP="000C161A">
      <w:pPr>
        <w:tabs>
          <w:tab w:val="left" w:pos="2977"/>
        </w:tabs>
        <w:ind w:right="6807"/>
        <w:rPr>
          <w:b/>
          <w:sz w:val="20"/>
          <w:szCs w:val="20"/>
        </w:rPr>
      </w:pPr>
    </w:p>
    <w:sectPr w:rsidR="00B558EE" w:rsidRPr="00683F69" w:rsidSect="005F6615">
      <w:headerReference w:type="default" r:id="rId21"/>
      <w:footerReference w:type="default" r:id="rId22"/>
      <w:pgSz w:w="11900" w:h="16840"/>
      <w:pgMar w:top="2127" w:right="1060" w:bottom="1276" w:left="1020" w:header="341"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E7CCC" w14:textId="77777777" w:rsidR="005954D3" w:rsidRDefault="005954D3">
      <w:r>
        <w:separator/>
      </w:r>
    </w:p>
  </w:endnote>
  <w:endnote w:type="continuationSeparator" w:id="0">
    <w:p w14:paraId="6304DCC5" w14:textId="77777777" w:rsidR="005954D3" w:rsidRDefault="0059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58EB" w14:textId="6F34E18C" w:rsidR="005F6615" w:rsidRDefault="003C218F" w:rsidP="00E50EDE">
    <w:pPr>
      <w:pStyle w:val="Footer"/>
      <w:pBdr>
        <w:top w:val="single" w:sz="4" w:space="1" w:color="auto"/>
      </w:pBdr>
    </w:pPr>
    <w:r w:rsidRPr="00E50EDE">
      <w:rPr>
        <w:sz w:val="14"/>
        <w:szCs w:val="14"/>
      </w:rPr>
      <w:t xml:space="preserve">Position Description NREEC Community/Consumer Member March 2026 </w:t>
    </w:r>
    <w:r>
      <w:rPr>
        <w:sz w:val="18"/>
        <w:szCs w:val="18"/>
      </w:rPr>
      <w:tab/>
    </w:r>
    <w:r>
      <w:rPr>
        <w:sz w:val="18"/>
        <w:szCs w:val="18"/>
      </w:rPr>
      <w:tab/>
    </w:r>
    <w:sdt>
      <w:sdtPr>
        <w:id w:val="-1644346939"/>
        <w:docPartObj>
          <w:docPartGallery w:val="Page Numbers (Bottom of Page)"/>
          <w:docPartUnique/>
        </w:docPartObj>
      </w:sdtPr>
      <w:sdtEndPr>
        <w:rPr>
          <w:noProof/>
        </w:rPr>
      </w:sdtEndPr>
      <w:sdtContent>
        <w:r w:rsidR="005F6615" w:rsidRPr="005F6615">
          <w:rPr>
            <w:sz w:val="18"/>
            <w:szCs w:val="18"/>
          </w:rPr>
          <w:fldChar w:fldCharType="begin"/>
        </w:r>
        <w:r w:rsidR="005F6615" w:rsidRPr="005F6615">
          <w:rPr>
            <w:sz w:val="18"/>
            <w:szCs w:val="18"/>
          </w:rPr>
          <w:instrText xml:space="preserve"> PAGE   \* MERGEFORMAT </w:instrText>
        </w:r>
        <w:r w:rsidR="005F6615" w:rsidRPr="005F6615">
          <w:rPr>
            <w:sz w:val="18"/>
            <w:szCs w:val="18"/>
          </w:rPr>
          <w:fldChar w:fldCharType="separate"/>
        </w:r>
        <w:r w:rsidR="005F6615" w:rsidRPr="005F6615">
          <w:rPr>
            <w:noProof/>
            <w:sz w:val="18"/>
            <w:szCs w:val="18"/>
          </w:rPr>
          <w:t>2</w:t>
        </w:r>
        <w:r w:rsidR="005F6615" w:rsidRPr="005F6615">
          <w:rPr>
            <w:noProof/>
            <w:sz w:val="18"/>
            <w:szCs w:val="18"/>
          </w:rPr>
          <w:fldChar w:fldCharType="end"/>
        </w:r>
      </w:sdtContent>
    </w:sdt>
  </w:p>
  <w:p w14:paraId="3D38779F" w14:textId="5F770B4C" w:rsidR="00FF3B5B" w:rsidRDefault="00FF3B5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BE9B4" w14:textId="77777777" w:rsidR="005954D3" w:rsidRDefault="005954D3">
      <w:r>
        <w:separator/>
      </w:r>
    </w:p>
  </w:footnote>
  <w:footnote w:type="continuationSeparator" w:id="0">
    <w:p w14:paraId="0660D470" w14:textId="77777777" w:rsidR="005954D3" w:rsidRDefault="00595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C5A4" w14:textId="4D6B7209" w:rsidR="00FF3B5B" w:rsidRDefault="0023563F">
    <w:pPr>
      <w:pStyle w:val="BodyText"/>
      <w:spacing w:line="14" w:lineRule="auto"/>
      <w:rPr>
        <w:sz w:val="20"/>
      </w:rPr>
    </w:pPr>
    <w:r>
      <w:rPr>
        <w:noProof/>
      </w:rPr>
      <w:drawing>
        <wp:anchor distT="0" distB="0" distL="114300" distR="114300" simplePos="0" relativeHeight="503315691" behindDoc="1" locked="0" layoutInCell="1" allowOverlap="1" wp14:anchorId="088EB528" wp14:editId="72F67F33">
          <wp:simplePos x="0" y="0"/>
          <wp:positionH relativeFrom="page">
            <wp:posOffset>19050</wp:posOffset>
          </wp:positionH>
          <wp:positionV relativeFrom="page">
            <wp:posOffset>35560</wp:posOffset>
          </wp:positionV>
          <wp:extent cx="7563600" cy="10692000"/>
          <wp:effectExtent l="0" t="0" r="5715" b="1905"/>
          <wp:wrapNone/>
          <wp:docPr id="1114715951" name="Picture 111471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r w:rsidR="006D5588">
      <w:rPr>
        <w:noProof/>
      </w:rPr>
      <mc:AlternateContent>
        <mc:Choice Requires="wps">
          <w:drawing>
            <wp:anchor distT="0" distB="0" distL="114300" distR="114300" simplePos="0" relativeHeight="503311784" behindDoc="1" locked="0" layoutInCell="1" allowOverlap="1" wp14:anchorId="2C141D84" wp14:editId="44931DFC">
              <wp:simplePos x="0" y="0"/>
              <wp:positionH relativeFrom="page">
                <wp:posOffset>3663950</wp:posOffset>
              </wp:positionH>
              <wp:positionV relativeFrom="page">
                <wp:posOffset>337185</wp:posOffset>
              </wp:positionV>
              <wp:extent cx="215900" cy="0"/>
              <wp:effectExtent l="6350" t="13335" r="6350" b="15240"/>
              <wp:wrapNone/>
              <wp:docPr id="176431808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12700">
                        <a:solidFill>
                          <a:srgbClr val="68E3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E7FE3" id="Line 3" o:spid="_x0000_s1026" style="position:absolute;z-index:-4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8.5pt,26.55pt" to="305.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" strokecolor="#68e3d5" strokeweight="1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35C2"/>
    <w:multiLevelType w:val="hybridMultilevel"/>
    <w:tmpl w:val="2F809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6067EC"/>
    <w:multiLevelType w:val="hybridMultilevel"/>
    <w:tmpl w:val="48AC4FE6"/>
    <w:lvl w:ilvl="0" w:tplc="95A8BDDC">
      <w:start w:val="1"/>
      <w:numFmt w:val="decimal"/>
      <w:lvlText w:val="%1."/>
      <w:lvlJc w:val="left"/>
      <w:pPr>
        <w:ind w:left="472" w:hanging="360"/>
      </w:pPr>
      <w:rPr>
        <w:rFonts w:ascii="Arial" w:eastAsia="Arial" w:hAnsi="Arial" w:cs="Arial" w:hint="default"/>
        <w:b/>
        <w:bCs/>
        <w:color w:val="282828"/>
        <w:spacing w:val="0"/>
        <w:w w:val="100"/>
        <w:sz w:val="22"/>
        <w:szCs w:val="22"/>
      </w:rPr>
    </w:lvl>
    <w:lvl w:ilvl="1" w:tplc="269453EA">
      <w:numFmt w:val="bullet"/>
      <w:lvlText w:val="•"/>
      <w:lvlJc w:val="left"/>
      <w:pPr>
        <w:ind w:left="1413" w:hanging="360"/>
      </w:pPr>
      <w:rPr>
        <w:rFonts w:hint="default"/>
      </w:rPr>
    </w:lvl>
    <w:lvl w:ilvl="2" w:tplc="A0DCB452">
      <w:numFmt w:val="bullet"/>
      <w:lvlText w:val="•"/>
      <w:lvlJc w:val="left"/>
      <w:pPr>
        <w:ind w:left="2347" w:hanging="360"/>
      </w:pPr>
      <w:rPr>
        <w:rFonts w:hint="default"/>
      </w:rPr>
    </w:lvl>
    <w:lvl w:ilvl="3" w:tplc="603EB786">
      <w:numFmt w:val="bullet"/>
      <w:lvlText w:val="•"/>
      <w:lvlJc w:val="left"/>
      <w:pPr>
        <w:ind w:left="3281" w:hanging="360"/>
      </w:pPr>
      <w:rPr>
        <w:rFonts w:hint="default"/>
      </w:rPr>
    </w:lvl>
    <w:lvl w:ilvl="4" w:tplc="1B5C0398">
      <w:numFmt w:val="bullet"/>
      <w:lvlText w:val="•"/>
      <w:lvlJc w:val="left"/>
      <w:pPr>
        <w:ind w:left="4215" w:hanging="360"/>
      </w:pPr>
      <w:rPr>
        <w:rFonts w:hint="default"/>
      </w:rPr>
    </w:lvl>
    <w:lvl w:ilvl="5" w:tplc="4D309234">
      <w:numFmt w:val="bullet"/>
      <w:lvlText w:val="•"/>
      <w:lvlJc w:val="left"/>
      <w:pPr>
        <w:ind w:left="5149" w:hanging="360"/>
      </w:pPr>
      <w:rPr>
        <w:rFonts w:hint="default"/>
      </w:rPr>
    </w:lvl>
    <w:lvl w:ilvl="6" w:tplc="3914FE98">
      <w:numFmt w:val="bullet"/>
      <w:lvlText w:val="•"/>
      <w:lvlJc w:val="left"/>
      <w:pPr>
        <w:ind w:left="6083" w:hanging="360"/>
      </w:pPr>
      <w:rPr>
        <w:rFonts w:hint="default"/>
      </w:rPr>
    </w:lvl>
    <w:lvl w:ilvl="7" w:tplc="B74430A4">
      <w:numFmt w:val="bullet"/>
      <w:lvlText w:val="•"/>
      <w:lvlJc w:val="left"/>
      <w:pPr>
        <w:ind w:left="7017" w:hanging="360"/>
      </w:pPr>
      <w:rPr>
        <w:rFonts w:hint="default"/>
      </w:rPr>
    </w:lvl>
    <w:lvl w:ilvl="8" w:tplc="8D8A66B2">
      <w:numFmt w:val="bullet"/>
      <w:lvlText w:val="•"/>
      <w:lvlJc w:val="left"/>
      <w:pPr>
        <w:ind w:left="7951" w:hanging="360"/>
      </w:pPr>
      <w:rPr>
        <w:rFonts w:hint="default"/>
      </w:rPr>
    </w:lvl>
  </w:abstractNum>
  <w:abstractNum w:abstractNumId="2" w15:restartNumberingAfterBreak="0">
    <w:nsid w:val="07E21700"/>
    <w:multiLevelType w:val="hybridMultilevel"/>
    <w:tmpl w:val="06D8E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C762CF"/>
    <w:multiLevelType w:val="hybridMultilevel"/>
    <w:tmpl w:val="F1AA8FD8"/>
    <w:lvl w:ilvl="0" w:tplc="BD46B36E">
      <w:numFmt w:val="bullet"/>
      <w:lvlText w:val=""/>
      <w:lvlJc w:val="left"/>
      <w:pPr>
        <w:ind w:left="828" w:hanging="361"/>
      </w:pPr>
      <w:rPr>
        <w:rFonts w:hint="default"/>
        <w:w w:val="100"/>
      </w:rPr>
    </w:lvl>
    <w:lvl w:ilvl="1" w:tplc="FF586220">
      <w:numFmt w:val="bullet"/>
      <w:lvlText w:val="•"/>
      <w:lvlJc w:val="left"/>
      <w:pPr>
        <w:ind w:left="1719" w:hanging="361"/>
      </w:pPr>
      <w:rPr>
        <w:rFonts w:hint="default"/>
      </w:rPr>
    </w:lvl>
    <w:lvl w:ilvl="2" w:tplc="ECB44EEE">
      <w:numFmt w:val="bullet"/>
      <w:lvlText w:val="•"/>
      <w:lvlJc w:val="left"/>
      <w:pPr>
        <w:ind w:left="2619" w:hanging="361"/>
      </w:pPr>
      <w:rPr>
        <w:rFonts w:hint="default"/>
      </w:rPr>
    </w:lvl>
    <w:lvl w:ilvl="3" w:tplc="57E44A32">
      <w:numFmt w:val="bullet"/>
      <w:lvlText w:val="•"/>
      <w:lvlJc w:val="left"/>
      <w:pPr>
        <w:ind w:left="3519" w:hanging="361"/>
      </w:pPr>
      <w:rPr>
        <w:rFonts w:hint="default"/>
      </w:rPr>
    </w:lvl>
    <w:lvl w:ilvl="4" w:tplc="F6A00510">
      <w:numFmt w:val="bullet"/>
      <w:lvlText w:val="•"/>
      <w:lvlJc w:val="left"/>
      <w:pPr>
        <w:ind w:left="4419" w:hanging="361"/>
      </w:pPr>
      <w:rPr>
        <w:rFonts w:hint="default"/>
      </w:rPr>
    </w:lvl>
    <w:lvl w:ilvl="5" w:tplc="A7782DB2">
      <w:numFmt w:val="bullet"/>
      <w:lvlText w:val="•"/>
      <w:lvlJc w:val="left"/>
      <w:pPr>
        <w:ind w:left="5319" w:hanging="361"/>
      </w:pPr>
      <w:rPr>
        <w:rFonts w:hint="default"/>
      </w:rPr>
    </w:lvl>
    <w:lvl w:ilvl="6" w:tplc="5EBCA8BE">
      <w:numFmt w:val="bullet"/>
      <w:lvlText w:val="•"/>
      <w:lvlJc w:val="left"/>
      <w:pPr>
        <w:ind w:left="6219" w:hanging="361"/>
      </w:pPr>
      <w:rPr>
        <w:rFonts w:hint="default"/>
      </w:rPr>
    </w:lvl>
    <w:lvl w:ilvl="7" w:tplc="ED381548">
      <w:numFmt w:val="bullet"/>
      <w:lvlText w:val="•"/>
      <w:lvlJc w:val="left"/>
      <w:pPr>
        <w:ind w:left="7119" w:hanging="361"/>
      </w:pPr>
      <w:rPr>
        <w:rFonts w:hint="default"/>
      </w:rPr>
    </w:lvl>
    <w:lvl w:ilvl="8" w:tplc="DA7078B4">
      <w:numFmt w:val="bullet"/>
      <w:lvlText w:val="•"/>
      <w:lvlJc w:val="left"/>
      <w:pPr>
        <w:ind w:left="8019" w:hanging="361"/>
      </w:pPr>
      <w:rPr>
        <w:rFonts w:hint="default"/>
      </w:rPr>
    </w:lvl>
  </w:abstractNum>
  <w:abstractNum w:abstractNumId="4" w15:restartNumberingAfterBreak="0">
    <w:nsid w:val="2E121A72"/>
    <w:multiLevelType w:val="hybridMultilevel"/>
    <w:tmpl w:val="5ACCB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7D904EB"/>
    <w:multiLevelType w:val="hybridMultilevel"/>
    <w:tmpl w:val="43B4E16C"/>
    <w:lvl w:ilvl="0" w:tplc="0C090001">
      <w:start w:val="1"/>
      <w:numFmt w:val="bullet"/>
      <w:lvlText w:val=""/>
      <w:lvlJc w:val="left"/>
      <w:pPr>
        <w:ind w:left="361" w:hanging="361"/>
      </w:pPr>
      <w:rPr>
        <w:rFonts w:ascii="Symbol" w:hAnsi="Symbol" w:hint="default"/>
        <w:w w:val="100"/>
      </w:rPr>
    </w:lvl>
    <w:lvl w:ilvl="1" w:tplc="FFFFFFFF">
      <w:numFmt w:val="bullet"/>
      <w:lvlText w:val="•"/>
      <w:lvlJc w:val="left"/>
      <w:pPr>
        <w:ind w:left="1252" w:hanging="361"/>
      </w:pPr>
      <w:rPr>
        <w:rFonts w:hint="default"/>
      </w:rPr>
    </w:lvl>
    <w:lvl w:ilvl="2" w:tplc="FFFFFFFF">
      <w:numFmt w:val="bullet"/>
      <w:lvlText w:val="•"/>
      <w:lvlJc w:val="left"/>
      <w:pPr>
        <w:ind w:left="2152" w:hanging="361"/>
      </w:pPr>
      <w:rPr>
        <w:rFonts w:hint="default"/>
      </w:rPr>
    </w:lvl>
    <w:lvl w:ilvl="3" w:tplc="FFFFFFFF">
      <w:numFmt w:val="bullet"/>
      <w:lvlText w:val="•"/>
      <w:lvlJc w:val="left"/>
      <w:pPr>
        <w:ind w:left="3052" w:hanging="361"/>
      </w:pPr>
      <w:rPr>
        <w:rFonts w:hint="default"/>
      </w:rPr>
    </w:lvl>
    <w:lvl w:ilvl="4" w:tplc="FFFFFFFF">
      <w:numFmt w:val="bullet"/>
      <w:lvlText w:val="•"/>
      <w:lvlJc w:val="left"/>
      <w:pPr>
        <w:ind w:left="3952" w:hanging="361"/>
      </w:pPr>
      <w:rPr>
        <w:rFonts w:hint="default"/>
      </w:rPr>
    </w:lvl>
    <w:lvl w:ilvl="5" w:tplc="FFFFFFFF">
      <w:numFmt w:val="bullet"/>
      <w:lvlText w:val="•"/>
      <w:lvlJc w:val="left"/>
      <w:pPr>
        <w:ind w:left="4852" w:hanging="361"/>
      </w:pPr>
      <w:rPr>
        <w:rFonts w:hint="default"/>
      </w:rPr>
    </w:lvl>
    <w:lvl w:ilvl="6" w:tplc="FFFFFFFF">
      <w:numFmt w:val="bullet"/>
      <w:lvlText w:val="•"/>
      <w:lvlJc w:val="left"/>
      <w:pPr>
        <w:ind w:left="5752" w:hanging="361"/>
      </w:pPr>
      <w:rPr>
        <w:rFonts w:hint="default"/>
      </w:rPr>
    </w:lvl>
    <w:lvl w:ilvl="7" w:tplc="FFFFFFFF">
      <w:numFmt w:val="bullet"/>
      <w:lvlText w:val="•"/>
      <w:lvlJc w:val="left"/>
      <w:pPr>
        <w:ind w:left="6652" w:hanging="361"/>
      </w:pPr>
      <w:rPr>
        <w:rFonts w:hint="default"/>
      </w:rPr>
    </w:lvl>
    <w:lvl w:ilvl="8" w:tplc="FFFFFFFF">
      <w:numFmt w:val="bullet"/>
      <w:lvlText w:val="•"/>
      <w:lvlJc w:val="left"/>
      <w:pPr>
        <w:ind w:left="7552" w:hanging="361"/>
      </w:pPr>
      <w:rPr>
        <w:rFonts w:hint="default"/>
      </w:rPr>
    </w:lvl>
  </w:abstractNum>
  <w:num w:numId="1" w16cid:durableId="233391192">
    <w:abstractNumId w:val="1"/>
  </w:num>
  <w:num w:numId="2" w16cid:durableId="1535579948">
    <w:abstractNumId w:val="3"/>
  </w:num>
  <w:num w:numId="3" w16cid:durableId="1656059275">
    <w:abstractNumId w:val="4"/>
  </w:num>
  <w:num w:numId="4" w16cid:durableId="524247041">
    <w:abstractNumId w:val="2"/>
  </w:num>
  <w:num w:numId="5" w16cid:durableId="1652363159">
    <w:abstractNumId w:val="0"/>
  </w:num>
  <w:num w:numId="6" w16cid:durableId="1690519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5B"/>
    <w:rsid w:val="000C161A"/>
    <w:rsid w:val="00152AE7"/>
    <w:rsid w:val="00184021"/>
    <w:rsid w:val="00195CA3"/>
    <w:rsid w:val="001D37D5"/>
    <w:rsid w:val="001F3B7B"/>
    <w:rsid w:val="001F59C1"/>
    <w:rsid w:val="0023563F"/>
    <w:rsid w:val="00325359"/>
    <w:rsid w:val="00326122"/>
    <w:rsid w:val="00335529"/>
    <w:rsid w:val="00344008"/>
    <w:rsid w:val="00376D25"/>
    <w:rsid w:val="003821FE"/>
    <w:rsid w:val="003B1816"/>
    <w:rsid w:val="003C218F"/>
    <w:rsid w:val="00456487"/>
    <w:rsid w:val="00473FED"/>
    <w:rsid w:val="004E224F"/>
    <w:rsid w:val="00513EED"/>
    <w:rsid w:val="005453AD"/>
    <w:rsid w:val="00565A7A"/>
    <w:rsid w:val="005954D3"/>
    <w:rsid w:val="005A44E3"/>
    <w:rsid w:val="005E2278"/>
    <w:rsid w:val="005F6615"/>
    <w:rsid w:val="00656C33"/>
    <w:rsid w:val="00670A0B"/>
    <w:rsid w:val="00683F69"/>
    <w:rsid w:val="006A2AAD"/>
    <w:rsid w:val="006D5588"/>
    <w:rsid w:val="00710D6E"/>
    <w:rsid w:val="00865554"/>
    <w:rsid w:val="008C29FE"/>
    <w:rsid w:val="008D2E03"/>
    <w:rsid w:val="008D6C6D"/>
    <w:rsid w:val="008E4794"/>
    <w:rsid w:val="00907BD7"/>
    <w:rsid w:val="00920024"/>
    <w:rsid w:val="009458A6"/>
    <w:rsid w:val="009B4562"/>
    <w:rsid w:val="00A80B3D"/>
    <w:rsid w:val="00B307B8"/>
    <w:rsid w:val="00B37E40"/>
    <w:rsid w:val="00B558EE"/>
    <w:rsid w:val="00BA0E2C"/>
    <w:rsid w:val="00C03408"/>
    <w:rsid w:val="00C12CB1"/>
    <w:rsid w:val="00C844DF"/>
    <w:rsid w:val="00CD2D2B"/>
    <w:rsid w:val="00CE6315"/>
    <w:rsid w:val="00D058DA"/>
    <w:rsid w:val="00DA2A0B"/>
    <w:rsid w:val="00DF3D35"/>
    <w:rsid w:val="00E25CF2"/>
    <w:rsid w:val="00E50EDE"/>
    <w:rsid w:val="00E65581"/>
    <w:rsid w:val="00EC4522"/>
    <w:rsid w:val="00EF59E7"/>
    <w:rsid w:val="00F10F46"/>
    <w:rsid w:val="00F81AFB"/>
    <w:rsid w:val="00F903F7"/>
    <w:rsid w:val="00FD6BCB"/>
    <w:rsid w:val="00FF17EE"/>
    <w:rsid w:val="00FF3B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604B6"/>
  <w15:docId w15:val="{F4D068F0-86EC-4A54-8CFD-C305AFDCA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rPr>
  </w:style>
  <w:style w:type="paragraph" w:styleId="Heading2">
    <w:name w:val="heading 2"/>
    <w:basedOn w:val="Normal"/>
    <w:next w:val="Normal"/>
    <w:link w:val="Heading2Char"/>
    <w:uiPriority w:val="9"/>
    <w:semiHidden/>
    <w:unhideWhenUsed/>
    <w:qFormat/>
    <w:rsid w:val="00656C3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828" w:hanging="360"/>
    </w:pPr>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rsid w:val="00683F69"/>
    <w:rPr>
      <w:rFonts w:ascii="Arial" w:eastAsia="Arial" w:hAnsi="Arial" w:cs="Arial"/>
    </w:rPr>
  </w:style>
  <w:style w:type="paragraph" w:styleId="FootnoteText">
    <w:name w:val="footnote text"/>
    <w:basedOn w:val="Normal"/>
    <w:link w:val="FootnoteTextChar"/>
    <w:uiPriority w:val="99"/>
    <w:semiHidden/>
    <w:unhideWhenUsed/>
    <w:rsid w:val="00DA2A0B"/>
    <w:rPr>
      <w:sz w:val="20"/>
      <w:szCs w:val="20"/>
    </w:rPr>
  </w:style>
  <w:style w:type="character" w:customStyle="1" w:styleId="FootnoteTextChar">
    <w:name w:val="Footnote Text Char"/>
    <w:basedOn w:val="DefaultParagraphFont"/>
    <w:link w:val="FootnoteText"/>
    <w:uiPriority w:val="99"/>
    <w:semiHidden/>
    <w:rsid w:val="00DA2A0B"/>
    <w:rPr>
      <w:rFonts w:ascii="Arial" w:eastAsia="Arial" w:hAnsi="Arial" w:cs="Arial"/>
      <w:sz w:val="20"/>
      <w:szCs w:val="20"/>
    </w:rPr>
  </w:style>
  <w:style w:type="character" w:styleId="FootnoteReference">
    <w:name w:val="footnote reference"/>
    <w:basedOn w:val="DefaultParagraphFont"/>
    <w:uiPriority w:val="99"/>
    <w:semiHidden/>
    <w:unhideWhenUsed/>
    <w:rsid w:val="00DA2A0B"/>
    <w:rPr>
      <w:vertAlign w:val="superscript"/>
    </w:rPr>
  </w:style>
  <w:style w:type="paragraph" w:styleId="Header">
    <w:name w:val="header"/>
    <w:basedOn w:val="Normal"/>
    <w:link w:val="HeaderChar"/>
    <w:uiPriority w:val="99"/>
    <w:unhideWhenUsed/>
    <w:rsid w:val="009458A6"/>
    <w:pPr>
      <w:tabs>
        <w:tab w:val="center" w:pos="4513"/>
        <w:tab w:val="right" w:pos="9026"/>
      </w:tabs>
    </w:pPr>
  </w:style>
  <w:style w:type="character" w:customStyle="1" w:styleId="HeaderChar">
    <w:name w:val="Header Char"/>
    <w:basedOn w:val="DefaultParagraphFont"/>
    <w:link w:val="Header"/>
    <w:uiPriority w:val="99"/>
    <w:rsid w:val="009458A6"/>
    <w:rPr>
      <w:rFonts w:ascii="Arial" w:eastAsia="Arial" w:hAnsi="Arial" w:cs="Arial"/>
    </w:rPr>
  </w:style>
  <w:style w:type="paragraph" w:styleId="Footer">
    <w:name w:val="footer"/>
    <w:basedOn w:val="Normal"/>
    <w:link w:val="FooterChar"/>
    <w:uiPriority w:val="99"/>
    <w:unhideWhenUsed/>
    <w:rsid w:val="009458A6"/>
    <w:pPr>
      <w:tabs>
        <w:tab w:val="center" w:pos="4513"/>
        <w:tab w:val="right" w:pos="9026"/>
      </w:tabs>
    </w:pPr>
  </w:style>
  <w:style w:type="character" w:customStyle="1" w:styleId="FooterChar">
    <w:name w:val="Footer Char"/>
    <w:basedOn w:val="DefaultParagraphFont"/>
    <w:link w:val="Footer"/>
    <w:uiPriority w:val="99"/>
    <w:rsid w:val="009458A6"/>
    <w:rPr>
      <w:rFonts w:ascii="Arial" w:eastAsia="Arial" w:hAnsi="Arial" w:cs="Arial"/>
    </w:rPr>
  </w:style>
  <w:style w:type="paragraph" w:styleId="Revision">
    <w:name w:val="Revision"/>
    <w:hidden/>
    <w:uiPriority w:val="99"/>
    <w:semiHidden/>
    <w:rsid w:val="00152AE7"/>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1F3B7B"/>
    <w:rPr>
      <w:sz w:val="16"/>
      <w:szCs w:val="16"/>
    </w:rPr>
  </w:style>
  <w:style w:type="paragraph" w:styleId="CommentText">
    <w:name w:val="annotation text"/>
    <w:basedOn w:val="Normal"/>
    <w:link w:val="CommentTextChar"/>
    <w:uiPriority w:val="99"/>
    <w:unhideWhenUsed/>
    <w:rsid w:val="001F3B7B"/>
    <w:rPr>
      <w:sz w:val="20"/>
      <w:szCs w:val="20"/>
    </w:rPr>
  </w:style>
  <w:style w:type="character" w:customStyle="1" w:styleId="CommentTextChar">
    <w:name w:val="Comment Text Char"/>
    <w:basedOn w:val="DefaultParagraphFont"/>
    <w:link w:val="CommentText"/>
    <w:uiPriority w:val="99"/>
    <w:rsid w:val="001F3B7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F3B7B"/>
    <w:rPr>
      <w:b/>
      <w:bCs/>
    </w:rPr>
  </w:style>
  <w:style w:type="character" w:customStyle="1" w:styleId="CommentSubjectChar">
    <w:name w:val="Comment Subject Char"/>
    <w:basedOn w:val="CommentTextChar"/>
    <w:link w:val="CommentSubject"/>
    <w:uiPriority w:val="99"/>
    <w:semiHidden/>
    <w:rsid w:val="001F3B7B"/>
    <w:rPr>
      <w:rFonts w:ascii="Arial" w:eastAsia="Arial" w:hAnsi="Arial" w:cs="Arial"/>
      <w:b/>
      <w:bCs/>
      <w:sz w:val="20"/>
      <w:szCs w:val="20"/>
    </w:rPr>
  </w:style>
  <w:style w:type="paragraph" w:styleId="Title">
    <w:name w:val="Title"/>
    <w:basedOn w:val="Normal"/>
    <w:next w:val="Normal"/>
    <w:link w:val="TitleChar"/>
    <w:uiPriority w:val="10"/>
    <w:qFormat/>
    <w:rsid w:val="00656C33"/>
    <w:pPr>
      <w:widowControl/>
      <w:tabs>
        <w:tab w:val="left" w:pos="357"/>
      </w:tabs>
      <w:autoSpaceDE/>
      <w:autoSpaceDN/>
      <w:spacing w:after="227" w:line="230" w:lineRule="atLeast"/>
    </w:pPr>
    <w:rPr>
      <w:rFonts w:eastAsiaTheme="minorHAnsi" w:cstheme="minorBidi"/>
      <w:color w:val="000000" w:themeColor="text1"/>
      <w:sz w:val="60"/>
      <w:szCs w:val="60"/>
      <w:lang w:val="en-AU"/>
    </w:rPr>
  </w:style>
  <w:style w:type="character" w:customStyle="1" w:styleId="TitleChar">
    <w:name w:val="Title Char"/>
    <w:basedOn w:val="DefaultParagraphFont"/>
    <w:link w:val="Title"/>
    <w:uiPriority w:val="10"/>
    <w:rsid w:val="00656C33"/>
    <w:rPr>
      <w:rFonts w:ascii="Arial" w:hAnsi="Arial"/>
      <w:color w:val="000000" w:themeColor="text1"/>
      <w:sz w:val="60"/>
      <w:szCs w:val="60"/>
      <w:lang w:val="en-AU"/>
    </w:rPr>
  </w:style>
  <w:style w:type="paragraph" w:styleId="Subtitle">
    <w:name w:val="Subtitle"/>
    <w:basedOn w:val="Normal"/>
    <w:next w:val="Normal"/>
    <w:link w:val="SubtitleChar"/>
    <w:uiPriority w:val="11"/>
    <w:qFormat/>
    <w:rsid w:val="00656C33"/>
    <w:pPr>
      <w:widowControl/>
      <w:tabs>
        <w:tab w:val="left" w:pos="357"/>
      </w:tabs>
      <w:autoSpaceDE/>
      <w:autoSpaceDN/>
      <w:spacing w:after="1134" w:line="230" w:lineRule="atLeast"/>
    </w:pPr>
    <w:rPr>
      <w:rFonts w:eastAsiaTheme="minorHAnsi" w:cstheme="minorBidi"/>
      <w:color w:val="000000" w:themeColor="text1"/>
      <w:sz w:val="32"/>
      <w:szCs w:val="32"/>
      <w:lang w:val="en-AU"/>
    </w:rPr>
  </w:style>
  <w:style w:type="character" w:customStyle="1" w:styleId="SubtitleChar">
    <w:name w:val="Subtitle Char"/>
    <w:basedOn w:val="DefaultParagraphFont"/>
    <w:link w:val="Subtitle"/>
    <w:uiPriority w:val="11"/>
    <w:rsid w:val="00656C33"/>
    <w:rPr>
      <w:rFonts w:ascii="Arial" w:hAnsi="Arial"/>
      <w:color w:val="000000" w:themeColor="text1"/>
      <w:sz w:val="32"/>
      <w:szCs w:val="32"/>
      <w:lang w:val="en-AU"/>
    </w:rPr>
  </w:style>
  <w:style w:type="character" w:customStyle="1" w:styleId="Heading2Char">
    <w:name w:val="Heading 2 Char"/>
    <w:basedOn w:val="DefaultParagraphFont"/>
    <w:link w:val="Heading2"/>
    <w:uiPriority w:val="9"/>
    <w:semiHidden/>
    <w:rsid w:val="00656C3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hmrc.gov.au/about-us/publications/national-statement-ethical-conduct-human-research-2023" TargetMode="External"/><Relationship Id="rId18" Type="http://schemas.openxmlformats.org/officeDocument/2006/relationships/hyperlink" Target="https://aiatsis.gov.au/research/ethical-research/code-ethic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nhmrc.gov.au/about-us/publications/national-statement-ethical-conduct-human-research-2023" TargetMode="External"/><Relationship Id="rId17" Type="http://schemas.openxmlformats.org/officeDocument/2006/relationships/hyperlink" Target="https://aiatsis.gov.au/research/ethical-research/code-ethics" TargetMode="External"/><Relationship Id="rId2" Type="http://schemas.openxmlformats.org/officeDocument/2006/relationships/customXml" Target="../customXml/item2.xml"/><Relationship Id="rId16" Type="http://schemas.openxmlformats.org/officeDocument/2006/relationships/hyperlink" Target="https://www.nhmrc.gov.au/about-us/publications/australian-code-responsible-conduct-research-2018" TargetMode="External"/><Relationship Id="rId20" Type="http://schemas.openxmlformats.org/officeDocument/2006/relationships/hyperlink" Target="mailto:ethics@racgp.org.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hmrc.gov.au/about-us/publications/australian-code-responsible-conduct-research-2018"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racgp.org.au/the-racgp/governance/committees/national-committees/ethics-committe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acgp.org.au/FSDEDEV/media/documents/RACGP/Policies/Organisational%20Policies/National-Research-and-Evaluation-Ethics-Committee-NREEC-Terms-of-Reference.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9F2586D6D8DE40B6B93F128C9728F5" ma:contentTypeVersion="19" ma:contentTypeDescription="Create a new document." ma:contentTypeScope="" ma:versionID="58fa43d0bae4fec2d53600bbe7271fa7">
  <xsd:schema xmlns:xsd="http://www.w3.org/2001/XMLSchema" xmlns:xs="http://www.w3.org/2001/XMLSchema" xmlns:p="http://schemas.microsoft.com/office/2006/metadata/properties" xmlns:ns2="63a6e35b-1a0d-4b26-8059-9d7fbfec19c3" xmlns:ns3="5499208c-f25b-4388-89e3-bcef0736132f" targetNamespace="http://schemas.microsoft.com/office/2006/metadata/properties" ma:root="true" ma:fieldsID="6be359b8bbfbfdd4f457bf39dce2190c" ns2:_="" ns3:_="">
    <xsd:import namespace="63a6e35b-1a0d-4b26-8059-9d7fbfec19c3"/>
    <xsd:import namespace="5499208c-f25b-4388-89e3-bcef073613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99208c-f25b-4388-89e3-bcef0736132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99208c-f25b-4388-89e3-bcef0736132f">
      <Terms xmlns="http://schemas.microsoft.com/office/infopath/2007/PartnerControls"/>
    </lcf76f155ced4ddcb4097134ff3c332f>
    <TaxCatchAll xmlns="63a6e35b-1a0d-4b26-8059-9d7fbfec19c3" xsi:nil="true"/>
    <_dlc_DocId xmlns="63a6e35b-1a0d-4b26-8059-9d7fbfec19c3">EDEYZVM3SA3E-798660077-204566</_dlc_DocId>
    <_dlc_DocIdUrl xmlns="63a6e35b-1a0d-4b26-8059-9d7fbfec19c3">
      <Url>https://onegp.sharepoint.com/sites/doclib/_layouts/15/DocIdRedir.aspx?ID=EDEYZVM3SA3E-798660077-204566</Url>
      <Description>EDEYZVM3SA3E-798660077-204566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D7009F-F04D-4D65-978C-D90446DCC60B}">
  <ds:schemaRefs>
    <ds:schemaRef ds:uri="http://schemas.microsoft.com/sharepoint/events"/>
  </ds:schemaRefs>
</ds:datastoreItem>
</file>

<file path=customXml/itemProps2.xml><?xml version="1.0" encoding="utf-8"?>
<ds:datastoreItem xmlns:ds="http://schemas.openxmlformats.org/officeDocument/2006/customXml" ds:itemID="{CACB6024-E3DF-47E8-87C1-C496B6CDB24A}">
  <ds:schemaRefs>
    <ds:schemaRef ds:uri="http://schemas.openxmlformats.org/officeDocument/2006/bibliography"/>
  </ds:schemaRefs>
</ds:datastoreItem>
</file>

<file path=customXml/itemProps3.xml><?xml version="1.0" encoding="utf-8"?>
<ds:datastoreItem xmlns:ds="http://schemas.openxmlformats.org/officeDocument/2006/customXml" ds:itemID="{A2A258AE-F99F-4966-A545-2544416E4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5499208c-f25b-4388-89e3-bcef07361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6E7C1F-3BBE-490C-B9D5-9BF6114CE1BC}">
  <ds:schemaRefs>
    <ds:schemaRef ds:uri="http://schemas.microsoft.com/office/2006/metadata/properties"/>
    <ds:schemaRef ds:uri="http://schemas.microsoft.com/office/infopath/2007/PartnerControls"/>
    <ds:schemaRef ds:uri="5499208c-f25b-4388-89e3-bcef0736132f"/>
    <ds:schemaRef ds:uri="63a6e35b-1a0d-4b26-8059-9d7fbfec19c3"/>
  </ds:schemaRefs>
</ds:datastoreItem>
</file>

<file path=customXml/itemProps5.xml><?xml version="1.0" encoding="utf-8"?>
<ds:datastoreItem xmlns:ds="http://schemas.openxmlformats.org/officeDocument/2006/customXml" ds:itemID="{30B8C9AD-7D36-4BC1-89DA-8F53D7AFD7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1112</Words>
  <Characters>6456</Characters>
  <Application>Microsoft Office Word</Application>
  <DocSecurity>0</DocSecurity>
  <Lines>124</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Roberts</dc:creator>
  <cp:lastModifiedBy>Gail Roberts</cp:lastModifiedBy>
  <cp:revision>4</cp:revision>
  <dcterms:created xsi:type="dcterms:W3CDTF">2026-03-17T01:59:00Z</dcterms:created>
  <dcterms:modified xsi:type="dcterms:W3CDTF">2026-03-18T04:16:00Z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2023-07-20T00:00:00Z</vt:filetime>
  </property>
  <property fmtid="{D5CDD505-2E9C-101B-9397-08002B2CF9AE}" pid="3" name="Creator">
    <vt:lpwstr>Acrobat PDFMaker 15 for Word</vt:lpwstr>
  </property>
  <property fmtid="{D5CDD505-2E9C-101B-9397-08002B2CF9AE}" pid="4" name="LastSaved">
    <vt:filetime>2023-07-24T00:00:00Z</vt:filetime>
  </property>
  <property fmtid="{D5CDD505-2E9C-101B-9397-08002B2CF9AE}" pid="5" name="ContentTypeId">
    <vt:lpwstr>0x010100799F2586D6D8DE40B6B93F128C9728F5</vt:lpwstr>
  </property>
  <property fmtid="{D5CDD505-2E9C-101B-9397-08002B2CF9AE}" pid="6" name="_dlc_DocIdItemGuid">
    <vt:lpwstr>b3e402a8-089a-49ec-b03d-b868dfb4c084</vt:lpwstr>
  </property>
  <property fmtid="{D5CDD505-2E9C-101B-9397-08002B2CF9AE}" pid="7" name="MediaServiceImageTags">
    <vt:lpwstr/>
  </property>
</Properties>
</file>