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43CE1" w14:textId="2171D80C" w:rsidR="00B37683" w:rsidRPr="00514A8A" w:rsidRDefault="00EC2417" w:rsidP="00EC2417">
      <w:pPr>
        <w:widowControl/>
        <w:spacing w:before="100" w:line="249" w:lineRule="auto"/>
        <w:ind w:left="3969"/>
      </w:pPr>
      <w:bookmarkStart w:id="0" w:name="_Toc291748874"/>
      <w:bookmarkStart w:id="1" w:name="_Toc308529646"/>
      <w:bookmarkStart w:id="2" w:name="_Toc308529904"/>
      <w:r w:rsidRPr="00EC2417">
        <w:rPr>
          <w:rFonts w:ascii="Georgia" w:hAnsi="Georgia"/>
          <w:i/>
          <w:color w:val="5F6062"/>
          <w:sz w:val="36"/>
          <w:szCs w:val="36"/>
        </w:rPr>
        <w:t xml:space="preserve">Sick day plan for </w:t>
      </w:r>
      <w:r w:rsidR="00003437">
        <w:rPr>
          <w:rFonts w:ascii="Georgia" w:hAnsi="Georgia"/>
          <w:i/>
          <w:color w:val="5F6062"/>
          <w:sz w:val="36"/>
          <w:szCs w:val="36"/>
        </w:rPr>
        <w:br/>
      </w:r>
      <w:r w:rsidRPr="00EC2417">
        <w:rPr>
          <w:rFonts w:ascii="Georgia" w:hAnsi="Georgia"/>
          <w:i/>
          <w:color w:val="5F6062"/>
          <w:sz w:val="36"/>
          <w:szCs w:val="36"/>
        </w:rPr>
        <w:t>type 2 diabetes</w:t>
      </w:r>
      <w:bookmarkEnd w:id="0"/>
      <w:bookmarkEnd w:id="1"/>
      <w:bookmarkEnd w:id="2"/>
      <w:r w:rsidR="00750911" w:rsidRPr="00EC2417">
        <w:rPr>
          <w:noProof/>
          <w:sz w:val="36"/>
          <w:szCs w:val="36"/>
          <w:lang w:val="en-AU" w:eastAsia="en-AU" w:bidi="ar-SA"/>
        </w:rPr>
        <w:drawing>
          <wp:anchor distT="0" distB="0" distL="114300" distR="114300" simplePos="0" relativeHeight="251683840" behindDoc="1" locked="0" layoutInCell="1" allowOverlap="1" wp14:anchorId="708AACDF" wp14:editId="4745FD7B">
            <wp:simplePos x="0" y="0"/>
            <wp:positionH relativeFrom="margin">
              <wp:posOffset>530</wp:posOffset>
            </wp:positionH>
            <wp:positionV relativeFrom="paragraph">
              <wp:posOffset>-1082</wp:posOffset>
            </wp:positionV>
            <wp:extent cx="1959868" cy="653289"/>
            <wp:effectExtent l="0" t="0" r="254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ACGP_Master_full-colour.png"/>
                    <pic:cNvPicPr/>
                  </pic:nvPicPr>
                  <pic:blipFill rotWithShape="1">
                    <a:blip r:embed="rId8" cstate="print">
                      <a:extLst>
                        <a:ext uri="{28A0092B-C50C-407E-A947-70E740481C1C}">
                          <a14:useLocalDpi xmlns:a14="http://schemas.microsoft.com/office/drawing/2010/main" val="0"/>
                        </a:ext>
                      </a:extLst>
                    </a:blip>
                    <a:srcRect l="7886" t="10253" r="7098" b="4731"/>
                    <a:stretch/>
                  </pic:blipFill>
                  <pic:spPr>
                    <a:xfrm>
                      <a:off x="0" y="0"/>
                      <a:ext cx="1959868" cy="653289"/>
                    </a:xfrm>
                    <a:prstGeom prst="rect">
                      <a:avLst/>
                    </a:prstGeom>
                  </pic:spPr>
                </pic:pic>
              </a:graphicData>
            </a:graphic>
            <wp14:sizeRelH relativeFrom="page">
              <wp14:pctWidth>0</wp14:pctWidth>
            </wp14:sizeRelH>
            <wp14:sizeRelV relativeFrom="page">
              <wp14:pctHeight>0</wp14:pctHeight>
            </wp14:sizeRelV>
          </wp:anchor>
        </w:drawing>
      </w:r>
      <w:r w:rsidR="00B37683" w:rsidRPr="00EC2417">
        <w:rPr>
          <w:rFonts w:ascii="Georgia" w:hAnsi="Georgia"/>
          <w:noProof/>
          <w:sz w:val="36"/>
          <w:szCs w:val="36"/>
          <w:lang w:val="en-AU" w:eastAsia="en-AU" w:bidi="ar-SA"/>
        </w:rPr>
        <mc:AlternateContent>
          <mc:Choice Requires="wps">
            <w:drawing>
              <wp:anchor distT="0" distB="0" distL="114300" distR="114300" simplePos="0" relativeHeight="251672576" behindDoc="0" locked="0" layoutInCell="1" allowOverlap="1" wp14:anchorId="710A16CA" wp14:editId="2B194469">
                <wp:simplePos x="0" y="0"/>
                <wp:positionH relativeFrom="page">
                  <wp:posOffset>2985238</wp:posOffset>
                </wp:positionH>
                <wp:positionV relativeFrom="paragraph">
                  <wp:posOffset>104775</wp:posOffset>
                </wp:positionV>
                <wp:extent cx="0" cy="537210"/>
                <wp:effectExtent l="15240" t="9525" r="13335" b="1524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
                        </a:xfrm>
                        <a:prstGeom prst="line">
                          <a:avLst/>
                        </a:prstGeom>
                        <a:noFill/>
                        <a:ln w="12700">
                          <a:solidFill>
                            <a:srgbClr val="5F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912BB" id="Straight Connector 4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05pt,8.25pt" to="235.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" strokecolor="#5f6062" strokeweight="1pt">
                <w10:wrap anchorx="page"/>
              </v:line>
            </w:pict>
          </mc:Fallback>
        </mc:AlternateContent>
      </w:r>
      <w:r w:rsidR="00CB2C5D">
        <w:rPr>
          <w:rFonts w:ascii="Georgia" w:hAnsi="Georgia"/>
          <w:i/>
          <w:color w:val="5F6062"/>
          <w:sz w:val="36"/>
          <w:szCs w:val="36"/>
        </w:rPr>
        <w:t xml:space="preserve"> – template</w:t>
      </w:r>
    </w:p>
    <w:p w14:paraId="5E91F94E" w14:textId="67BDDFF2" w:rsidR="00EC2417" w:rsidRDefault="00EC2417" w:rsidP="00EC2417">
      <w:pPr>
        <w:pStyle w:val="Heading3"/>
      </w:pPr>
      <w:bookmarkStart w:id="3" w:name="Section1"/>
    </w:p>
    <w:p w14:paraId="2AD4A635" w14:textId="0562D1B1" w:rsidR="00CB2C5D" w:rsidRPr="00EB348C" w:rsidRDefault="00CB2C5D" w:rsidP="00EB348C">
      <w:pPr>
        <w:pStyle w:val="Header02"/>
        <w:ind w:left="0"/>
      </w:pPr>
      <w:r w:rsidRPr="00EB348C">
        <w:t>Using this template</w:t>
      </w:r>
    </w:p>
    <w:p w14:paraId="3AF90A8F" w14:textId="5EF4FC5F" w:rsidR="00CB2C5D" w:rsidRPr="00EB348C" w:rsidRDefault="00EB348C" w:rsidP="00EB348C">
      <w:pPr>
        <w:widowControl/>
        <w:rPr>
          <w:i/>
        </w:rPr>
      </w:pPr>
      <w:r w:rsidRPr="00EB348C">
        <w:t xml:space="preserve">This template is designed </w:t>
      </w:r>
      <w:r w:rsidR="00095897">
        <w:t xml:space="preserve">to help general practitioners and other healthcare professionals </w:t>
      </w:r>
      <w:r w:rsidRPr="00EB348C">
        <w:t>create a practical sick</w:t>
      </w:r>
      <w:r>
        <w:t>-</w:t>
      </w:r>
      <w:r w:rsidRPr="00EB348C">
        <w:t xml:space="preserve">day management plan with </w:t>
      </w:r>
      <w:r w:rsidR="00095897">
        <w:t>their</w:t>
      </w:r>
      <w:r w:rsidRPr="00EB348C">
        <w:t xml:space="preserve"> patients with type 2 diabetes.</w:t>
      </w:r>
      <w:r>
        <w:t xml:space="preserve"> </w:t>
      </w:r>
    </w:p>
    <w:p w14:paraId="6835D10A" w14:textId="51E79498" w:rsidR="00EB348C" w:rsidRDefault="00CB2C5D" w:rsidP="00EB348C">
      <w:pPr>
        <w:widowControl/>
      </w:pPr>
      <w:r>
        <w:t xml:space="preserve">Instructions to prescribers are </w:t>
      </w:r>
      <w:r w:rsidR="00664FE0">
        <w:t>presented</w:t>
      </w:r>
      <w:r>
        <w:t xml:space="preserve"> in </w:t>
      </w:r>
      <w:r w:rsidR="00664FE0" w:rsidRPr="009D7F46">
        <w:rPr>
          <w:i/>
          <w:highlight w:val="yellow"/>
        </w:rPr>
        <w:t>yellow highlights</w:t>
      </w:r>
      <w:r w:rsidR="00EB348C">
        <w:t xml:space="preserve"> throughout. These should </w:t>
      </w:r>
      <w:r>
        <w:t>be removed before using the template with patients</w:t>
      </w:r>
      <w:r w:rsidR="00EB348C">
        <w:t>.</w:t>
      </w:r>
      <w:r w:rsidR="00EB348C" w:rsidRPr="00EB348C">
        <w:t xml:space="preserve"> </w:t>
      </w:r>
    </w:p>
    <w:p w14:paraId="6C94861C" w14:textId="766AA62F" w:rsidR="003E2FD4" w:rsidRPr="008C6BC0" w:rsidRDefault="00EB348C" w:rsidP="003E2FD4">
      <w:pPr>
        <w:widowControl/>
      </w:pPr>
      <w:r w:rsidRPr="008C6BC0">
        <w:rPr>
          <w:b/>
        </w:rPr>
        <w:t xml:space="preserve">This </w:t>
      </w:r>
      <w:r>
        <w:rPr>
          <w:b/>
        </w:rPr>
        <w:t xml:space="preserve">template should </w:t>
      </w:r>
      <w:r w:rsidRPr="008C6BC0">
        <w:rPr>
          <w:b/>
        </w:rPr>
        <w:t xml:space="preserve">be </w:t>
      </w:r>
      <w:proofErr w:type="spellStart"/>
      <w:r w:rsidRPr="008C6BC0">
        <w:rPr>
          <w:b/>
        </w:rPr>
        <w:t>individualised</w:t>
      </w:r>
      <w:proofErr w:type="spellEnd"/>
      <w:r w:rsidRPr="008C6BC0">
        <w:rPr>
          <w:b/>
        </w:rPr>
        <w:t xml:space="preserve"> </w:t>
      </w:r>
      <w:r>
        <w:rPr>
          <w:b/>
        </w:rPr>
        <w:t xml:space="preserve">to create a plan appropriate for each patient’s circumstances. </w:t>
      </w:r>
      <w:r w:rsidR="00664FE0" w:rsidRPr="00664FE0">
        <w:t xml:space="preserve">See highlighted areas </w:t>
      </w:r>
      <w:r w:rsidR="00664FE0">
        <w:t xml:space="preserve">for where </w:t>
      </w:r>
      <w:r w:rsidR="00664FE0" w:rsidRPr="00664FE0">
        <w:t>to insert</w:t>
      </w:r>
      <w:r w:rsidR="00664FE0">
        <w:t xml:space="preserve"> prescribing</w:t>
      </w:r>
      <w:r w:rsidR="00664FE0" w:rsidRPr="00664FE0">
        <w:t xml:space="preserve"> information</w:t>
      </w:r>
      <w:r w:rsidR="00664FE0">
        <w:rPr>
          <w:b/>
        </w:rPr>
        <w:t xml:space="preserve">. </w:t>
      </w:r>
      <w:r w:rsidR="009441F0" w:rsidRPr="009441F0">
        <w:t>A</w:t>
      </w:r>
      <w:r w:rsidRPr="00EB348C">
        <w:t xml:space="preserve">ny advice </w:t>
      </w:r>
      <w:r w:rsidR="009441F0">
        <w:t xml:space="preserve">incorporated into the plan </w:t>
      </w:r>
      <w:r w:rsidRPr="00EB348C">
        <w:t>needs input from the patient and their h</w:t>
      </w:r>
      <w:r w:rsidR="009441F0">
        <w:t>ealth professional team.</w:t>
      </w:r>
      <w:r w:rsidR="003E2FD4">
        <w:t xml:space="preserve"> You can also use</w:t>
      </w:r>
      <w:r w:rsidR="003E2FD4" w:rsidRPr="008C6BC0">
        <w:t xml:space="preserve"> </w:t>
      </w:r>
      <w:hyperlink r:id="rId9" w:history="1">
        <w:r w:rsidR="003E2FD4" w:rsidRPr="008C6BC0">
          <w:t>National Diabetes Services Scheme (NDSS)</w:t>
        </w:r>
      </w:hyperlink>
      <w:r w:rsidR="003E2FD4" w:rsidRPr="008C6BC0">
        <w:t xml:space="preserve"> and Diabetes Australia patient handouts to support this plan</w:t>
      </w:r>
      <w:r w:rsidR="003E2FD4">
        <w:t>.</w:t>
      </w:r>
    </w:p>
    <w:p w14:paraId="4CF7FCC9" w14:textId="5EC42983" w:rsidR="00664FE0" w:rsidRDefault="006879DD" w:rsidP="00664FE0">
      <w:pPr>
        <w:widowControl/>
        <w:rPr>
          <w:i/>
        </w:rPr>
      </w:pPr>
      <w:r>
        <w:rPr>
          <w:noProof/>
          <w:lang w:val="en-AU" w:eastAsia="en-AU" w:bidi="ar-SA"/>
        </w:rPr>
        <mc:AlternateContent>
          <mc:Choice Requires="wps">
            <w:drawing>
              <wp:anchor distT="45720" distB="45720" distL="114300" distR="114300" simplePos="0" relativeHeight="251700224" behindDoc="0" locked="0" layoutInCell="1" allowOverlap="1" wp14:anchorId="39DFDAE7" wp14:editId="538B97A6">
                <wp:simplePos x="0" y="0"/>
                <wp:positionH relativeFrom="margin">
                  <wp:posOffset>-54610</wp:posOffset>
                </wp:positionH>
                <wp:positionV relativeFrom="page">
                  <wp:posOffset>4008120</wp:posOffset>
                </wp:positionV>
                <wp:extent cx="5861050" cy="1927860"/>
                <wp:effectExtent l="0" t="0" r="635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27860"/>
                        </a:xfrm>
                        <a:prstGeom prst="rect">
                          <a:avLst/>
                        </a:prstGeom>
                        <a:solidFill>
                          <a:srgbClr val="E1EEFF"/>
                        </a:solidFill>
                        <a:ln w="9525">
                          <a:noFill/>
                          <a:miter lim="800000"/>
                          <a:headEnd/>
                          <a:tailEnd/>
                        </a:ln>
                      </wps:spPr>
                      <wps:txbx>
                        <w:txbxContent>
                          <w:p w14:paraId="5F00EB3D" w14:textId="6C6AA631" w:rsidR="005A5963" w:rsidRDefault="00095897" w:rsidP="005A5963">
                            <w:pPr>
                              <w:pStyle w:val="Header03"/>
                            </w:pPr>
                            <w:r>
                              <w:t>Notes</w:t>
                            </w:r>
                          </w:p>
                          <w:p w14:paraId="220086B5" w14:textId="48DFC666" w:rsidR="005A5963" w:rsidRPr="008C6BC0" w:rsidRDefault="005A5963" w:rsidP="00A14FA3">
                            <w:pPr>
                              <w:pStyle w:val="ListParagraph"/>
                              <w:numPr>
                                <w:ilvl w:val="0"/>
                                <w:numId w:val="6"/>
                              </w:numPr>
                              <w:ind w:left="284" w:hanging="284"/>
                            </w:pPr>
                            <w:r w:rsidRPr="008C6BC0">
                              <w:t>Consider advising</w:t>
                            </w:r>
                            <w:r w:rsidR="003E2FD4">
                              <w:t xml:space="preserve"> all patients </w:t>
                            </w:r>
                            <w:r w:rsidR="009D7F46" w:rsidRPr="008C6BC0">
                              <w:t xml:space="preserve">using </w:t>
                            </w:r>
                            <w:r w:rsidR="009D7F46">
                              <w:t>sodium glucose co-transporter 2 (</w:t>
                            </w:r>
                            <w:r w:rsidR="009D7F46" w:rsidRPr="008C6BC0">
                              <w:t>SGLT2</w:t>
                            </w:r>
                            <w:r w:rsidR="009D7F46">
                              <w:t>)</w:t>
                            </w:r>
                            <w:r w:rsidR="009D7F46" w:rsidRPr="008C6BC0">
                              <w:t xml:space="preserve"> inhibitors or insulin</w:t>
                            </w:r>
                            <w:r w:rsidR="009D7F46">
                              <w:t xml:space="preserve"> </w:t>
                            </w:r>
                            <w:r w:rsidR="003E2FD4">
                              <w:t>to</w:t>
                            </w:r>
                            <w:r w:rsidRPr="008C6BC0">
                              <w:t xml:space="preserve"> </w:t>
                            </w:r>
                            <w:r w:rsidR="009D7F46">
                              <w:t xml:space="preserve">monitor </w:t>
                            </w:r>
                            <w:r w:rsidRPr="008C6BC0">
                              <w:t xml:space="preserve">blood ketone </w:t>
                            </w:r>
                            <w:r w:rsidR="009D7F46">
                              <w:t xml:space="preserve">levels during </w:t>
                            </w:r>
                            <w:proofErr w:type="spellStart"/>
                            <w:r w:rsidR="009D7F46">
                              <w:t>intercurrent</w:t>
                            </w:r>
                            <w:proofErr w:type="spellEnd"/>
                            <w:r w:rsidR="009D7F46">
                              <w:t xml:space="preserve"> illness.</w:t>
                            </w:r>
                          </w:p>
                          <w:p w14:paraId="093C8B0D" w14:textId="1E5BBF53" w:rsidR="005A5963" w:rsidRPr="008C6BC0" w:rsidRDefault="005A5963" w:rsidP="00A14FA3">
                            <w:pPr>
                              <w:pStyle w:val="ListParagraph"/>
                              <w:numPr>
                                <w:ilvl w:val="0"/>
                                <w:numId w:val="6"/>
                              </w:numPr>
                              <w:ind w:left="284" w:hanging="284"/>
                            </w:pPr>
                            <w:r w:rsidRPr="008C6BC0">
                              <w:t>DPP</w:t>
                            </w:r>
                            <w:r w:rsidR="003E2FD4">
                              <w:t>-</w:t>
                            </w:r>
                            <w:r w:rsidRPr="008C6BC0">
                              <w:t xml:space="preserve">4 inhibitors </w:t>
                            </w:r>
                            <w:r w:rsidR="003E2FD4">
                              <w:t xml:space="preserve">are </w:t>
                            </w:r>
                            <w:r w:rsidRPr="008C6BC0">
                              <w:t>usually well tolerated</w:t>
                            </w:r>
                            <w:r w:rsidR="003E2FD4">
                              <w:t xml:space="preserve"> during </w:t>
                            </w:r>
                            <w:proofErr w:type="spellStart"/>
                            <w:r w:rsidR="003E2FD4">
                              <w:t>intercurrent</w:t>
                            </w:r>
                            <w:proofErr w:type="spellEnd"/>
                            <w:r w:rsidR="003E2FD4">
                              <w:t xml:space="preserve"> illness</w:t>
                            </w:r>
                            <w:r w:rsidRPr="008C6BC0">
                              <w:t xml:space="preserve">. </w:t>
                            </w:r>
                            <w:r w:rsidR="003E2FD4">
                              <w:t>Note that s</w:t>
                            </w:r>
                            <w:r w:rsidRPr="008C6BC0">
                              <w:t>ul</w:t>
                            </w:r>
                            <w:r>
                              <w:t>f</w:t>
                            </w:r>
                            <w:r w:rsidRPr="008C6BC0">
                              <w:t xml:space="preserve">onylureas may aggravate or precipitate </w:t>
                            </w:r>
                            <w:proofErr w:type="spellStart"/>
                            <w:r w:rsidRPr="008C6BC0">
                              <w:t>hypoglycaemia</w:t>
                            </w:r>
                            <w:proofErr w:type="spellEnd"/>
                            <w:r w:rsidRPr="008C6BC0">
                              <w:t xml:space="preserve"> </w:t>
                            </w:r>
                            <w:r w:rsidR="003E2FD4">
                              <w:t>in people wi</w:t>
                            </w:r>
                            <w:r w:rsidRPr="008C6BC0">
                              <w:t xml:space="preserve">th </w:t>
                            </w:r>
                            <w:proofErr w:type="spellStart"/>
                            <w:r w:rsidRPr="008C6BC0">
                              <w:t>intercurrent</w:t>
                            </w:r>
                            <w:proofErr w:type="spellEnd"/>
                            <w:r w:rsidRPr="008C6BC0">
                              <w:t xml:space="preserve"> illness. Use of corticosteroids may precipitate </w:t>
                            </w:r>
                            <w:proofErr w:type="spellStart"/>
                            <w:r w:rsidRPr="008C6BC0">
                              <w:t>hyperglycaemic</w:t>
                            </w:r>
                            <w:proofErr w:type="spellEnd"/>
                            <w:r w:rsidRPr="008C6BC0">
                              <w:t xml:space="preserve"> emergencies even in those people with diabetes managed with diet alone.</w:t>
                            </w:r>
                          </w:p>
                          <w:p w14:paraId="0C800403" w14:textId="230CFFD0" w:rsidR="005A5963" w:rsidRPr="003E2FD4" w:rsidRDefault="005A5963" w:rsidP="00A14FA3">
                            <w:pPr>
                              <w:pStyle w:val="ListParagraph"/>
                              <w:numPr>
                                <w:ilvl w:val="0"/>
                                <w:numId w:val="6"/>
                              </w:numPr>
                              <w:ind w:left="284" w:hanging="284"/>
                            </w:pPr>
                            <w:r w:rsidRPr="008C6BC0">
                              <w:t xml:space="preserve">Adjusting doses of the following basal insulins may not result in similar changes in glucose management </w:t>
                            </w:r>
                            <w:r>
                              <w:t>during</w:t>
                            </w:r>
                            <w:r w:rsidRPr="008C6BC0">
                              <w:t xml:space="preserve"> </w:t>
                            </w:r>
                            <w:proofErr w:type="spellStart"/>
                            <w:r w:rsidRPr="008C6BC0">
                              <w:t>intercurrent</w:t>
                            </w:r>
                            <w:proofErr w:type="spellEnd"/>
                            <w:r w:rsidRPr="008C6BC0">
                              <w:t xml:space="preserve"> illness</w:t>
                            </w:r>
                            <w:r>
                              <w:t>,</w:t>
                            </w:r>
                            <w:r w:rsidRPr="008C6BC0">
                              <w:t xml:space="preserve"> due to the prolonged </w:t>
                            </w:r>
                            <w:r>
                              <w:t>half-</w:t>
                            </w:r>
                            <w:r w:rsidRPr="008C6BC0">
                              <w:t xml:space="preserve">life: </w:t>
                            </w:r>
                            <w:r w:rsidR="003E2FD4">
                              <w:t>i</w:t>
                            </w:r>
                            <w:r w:rsidRPr="008C6BC0">
                              <w:t xml:space="preserve">nsulin </w:t>
                            </w:r>
                            <w:r w:rsidR="003E2FD4">
                              <w:t>g</w:t>
                            </w:r>
                            <w:r w:rsidRPr="008C6BC0">
                              <w:t>largine U300 (</w:t>
                            </w:r>
                            <w:proofErr w:type="spellStart"/>
                            <w:r w:rsidRPr="008C6BC0">
                              <w:t>Toujeo</w:t>
                            </w:r>
                            <w:proofErr w:type="spellEnd"/>
                            <w:r w:rsidRPr="008C6BC0">
                              <w:t xml:space="preserve">®) and </w:t>
                            </w:r>
                            <w:proofErr w:type="spellStart"/>
                            <w:r w:rsidR="003E2FD4">
                              <w:t>d</w:t>
                            </w:r>
                            <w:r w:rsidRPr="008C6BC0">
                              <w:t>egludec</w:t>
                            </w:r>
                            <w:proofErr w:type="spellEnd"/>
                            <w:r w:rsidRPr="008C6BC0">
                              <w:t xml:space="preserve"> containing co-formulated insulin (</w:t>
                            </w:r>
                            <w:proofErr w:type="spellStart"/>
                            <w:r w:rsidRPr="008C6BC0">
                              <w:t>Ryzodeg</w:t>
                            </w:r>
                            <w:proofErr w:type="spellEnd"/>
                            <w:r w:rsidRPr="008C6BC0">
                              <w:t>®). If prescribing</w:t>
                            </w:r>
                            <w:r w:rsidR="00830ADB">
                              <w:t xml:space="preserve"> the above or multiple daily</w:t>
                            </w:r>
                            <w:r w:rsidRPr="008C6BC0">
                              <w:t xml:space="preserve"> </w:t>
                            </w:r>
                            <w:r w:rsidR="003E2FD4">
                              <w:t>p</w:t>
                            </w:r>
                            <w:r w:rsidRPr="008C6BC0">
                              <w:t>remix</w:t>
                            </w:r>
                            <w:r w:rsidR="003E2FD4">
                              <w:t>ed</w:t>
                            </w:r>
                            <w:r w:rsidRPr="008C6BC0">
                              <w:t xml:space="preserve"> insulin</w:t>
                            </w:r>
                            <w:r w:rsidR="003E2FD4">
                              <w:t xml:space="preserve">, </w:t>
                            </w:r>
                            <w:r w:rsidRPr="008C6BC0">
                              <w:t xml:space="preserve">consider discussing </w:t>
                            </w:r>
                            <w:r w:rsidR="003E2FD4">
                              <w:t>dose-</w:t>
                            </w:r>
                            <w:r w:rsidRPr="008C6BC0">
                              <w:t>adjust</w:t>
                            </w:r>
                            <w:r>
                              <w:t>ment</w:t>
                            </w:r>
                            <w:r w:rsidR="00D76AD0">
                              <w:t>s</w:t>
                            </w:r>
                            <w:r>
                              <w:t xml:space="preserve"> </w:t>
                            </w:r>
                            <w:r w:rsidR="003E2FD4">
                              <w:t>for</w:t>
                            </w:r>
                            <w:r w:rsidRPr="008C6BC0">
                              <w:t xml:space="preserve"> </w:t>
                            </w:r>
                            <w:proofErr w:type="spellStart"/>
                            <w:r w:rsidRPr="008C6BC0">
                              <w:t>intercurrent</w:t>
                            </w:r>
                            <w:proofErr w:type="spellEnd"/>
                            <w:r w:rsidRPr="008C6BC0">
                              <w:t xml:space="preserve"> illness with a specialist diabetes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FDAE7" id="_x0000_t202" coordsize="21600,21600" o:spt="202" path="m,l,21600r21600,l21600,xe">
                <v:stroke joinstyle="miter"/>
                <v:path gradientshapeok="t" o:connecttype="rect"/>
              </v:shapetype>
              <v:shape id="Text Box 2" o:spid="_x0000_s1026" type="#_x0000_t202" style="position:absolute;margin-left:-4.3pt;margin-top:315.6pt;width:461.5pt;height:151.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" fillcolor="#e1eeff" stroked="f">
                <v:textbox>
                  <w:txbxContent>
                    <w:p w14:paraId="5F00EB3D" w14:textId="6C6AA631" w:rsidR="005A5963" w:rsidRDefault="00095897" w:rsidP="005A5963">
                      <w:pPr>
                        <w:pStyle w:val="Header03"/>
                      </w:pPr>
                      <w:r>
                        <w:t>Notes</w:t>
                      </w:r>
                    </w:p>
                    <w:p w14:paraId="220086B5" w14:textId="48DFC666" w:rsidR="005A5963" w:rsidRPr="008C6BC0" w:rsidRDefault="005A5963" w:rsidP="00A14FA3">
                      <w:pPr>
                        <w:pStyle w:val="ListParagraph"/>
                        <w:numPr>
                          <w:ilvl w:val="0"/>
                          <w:numId w:val="6"/>
                        </w:numPr>
                        <w:ind w:left="284" w:hanging="284"/>
                      </w:pPr>
                      <w:r w:rsidRPr="008C6BC0">
                        <w:t>Consider advising</w:t>
                      </w:r>
                      <w:r w:rsidR="003E2FD4">
                        <w:t xml:space="preserve"> all patients </w:t>
                      </w:r>
                      <w:r w:rsidR="009D7F46" w:rsidRPr="008C6BC0">
                        <w:t xml:space="preserve">using </w:t>
                      </w:r>
                      <w:r w:rsidR="009D7F46">
                        <w:t>sodium glucose co-transporter 2 (</w:t>
                      </w:r>
                      <w:r w:rsidR="009D7F46" w:rsidRPr="008C6BC0">
                        <w:t>SGLT2</w:t>
                      </w:r>
                      <w:r w:rsidR="009D7F46">
                        <w:t>)</w:t>
                      </w:r>
                      <w:r w:rsidR="009D7F46" w:rsidRPr="008C6BC0">
                        <w:t xml:space="preserve"> inhibitors or insulin</w:t>
                      </w:r>
                      <w:r w:rsidR="009D7F46">
                        <w:t xml:space="preserve"> </w:t>
                      </w:r>
                      <w:r w:rsidR="003E2FD4">
                        <w:t>to</w:t>
                      </w:r>
                      <w:r w:rsidRPr="008C6BC0">
                        <w:t xml:space="preserve"> </w:t>
                      </w:r>
                      <w:r w:rsidR="009D7F46">
                        <w:t xml:space="preserve">monitor </w:t>
                      </w:r>
                      <w:r w:rsidRPr="008C6BC0">
                        <w:t xml:space="preserve">blood ketone </w:t>
                      </w:r>
                      <w:r w:rsidR="009D7F46">
                        <w:t>levels during intercurrent illness.</w:t>
                      </w:r>
                    </w:p>
                    <w:p w14:paraId="093C8B0D" w14:textId="1E5BBF53" w:rsidR="005A5963" w:rsidRPr="008C6BC0" w:rsidRDefault="005A5963" w:rsidP="00A14FA3">
                      <w:pPr>
                        <w:pStyle w:val="ListParagraph"/>
                        <w:numPr>
                          <w:ilvl w:val="0"/>
                          <w:numId w:val="6"/>
                        </w:numPr>
                        <w:ind w:left="284" w:hanging="284"/>
                      </w:pPr>
                      <w:r w:rsidRPr="008C6BC0">
                        <w:t>DPP</w:t>
                      </w:r>
                      <w:r w:rsidR="003E2FD4">
                        <w:t>-</w:t>
                      </w:r>
                      <w:r w:rsidRPr="008C6BC0">
                        <w:t xml:space="preserve">4 inhibitors </w:t>
                      </w:r>
                      <w:r w:rsidR="003E2FD4">
                        <w:t xml:space="preserve">are </w:t>
                      </w:r>
                      <w:r w:rsidRPr="008C6BC0">
                        <w:t>usually well tolerated</w:t>
                      </w:r>
                      <w:r w:rsidR="003E2FD4">
                        <w:t xml:space="preserve"> during intercurrent illness</w:t>
                      </w:r>
                      <w:r w:rsidRPr="008C6BC0">
                        <w:t xml:space="preserve">. </w:t>
                      </w:r>
                      <w:r w:rsidR="003E2FD4">
                        <w:t>Note that s</w:t>
                      </w:r>
                      <w:r w:rsidRPr="008C6BC0">
                        <w:t>ul</w:t>
                      </w:r>
                      <w:r>
                        <w:t>f</w:t>
                      </w:r>
                      <w:r w:rsidRPr="008C6BC0">
                        <w:t xml:space="preserve">onylureas may aggravate or precipitate hypoglycaemia </w:t>
                      </w:r>
                      <w:r w:rsidR="003E2FD4">
                        <w:t>in people wi</w:t>
                      </w:r>
                      <w:r w:rsidRPr="008C6BC0">
                        <w:t>th intercurrent illness. Use of corticosteroids may precipitate hyperglycaemic emergencies even in those people with diabetes managed with diet alone.</w:t>
                      </w:r>
                    </w:p>
                    <w:p w14:paraId="0C800403" w14:textId="230CFFD0" w:rsidR="005A5963" w:rsidRPr="003E2FD4" w:rsidRDefault="005A5963" w:rsidP="00A14FA3">
                      <w:pPr>
                        <w:pStyle w:val="ListParagraph"/>
                        <w:numPr>
                          <w:ilvl w:val="0"/>
                          <w:numId w:val="6"/>
                        </w:numPr>
                        <w:ind w:left="284" w:hanging="284"/>
                      </w:pPr>
                      <w:r w:rsidRPr="008C6BC0">
                        <w:t xml:space="preserve">Adjusting doses of the following basal insulins may not result in similar changes in glucose management </w:t>
                      </w:r>
                      <w:r>
                        <w:t>during</w:t>
                      </w:r>
                      <w:r w:rsidRPr="008C6BC0">
                        <w:t xml:space="preserve"> intercurrent illness</w:t>
                      </w:r>
                      <w:r>
                        <w:t>,</w:t>
                      </w:r>
                      <w:r w:rsidRPr="008C6BC0">
                        <w:t xml:space="preserve"> due to the prolonged </w:t>
                      </w:r>
                      <w:r>
                        <w:t>half-</w:t>
                      </w:r>
                      <w:r w:rsidRPr="008C6BC0">
                        <w:t xml:space="preserve">life: </w:t>
                      </w:r>
                      <w:r w:rsidR="003E2FD4">
                        <w:t>i</w:t>
                      </w:r>
                      <w:r w:rsidRPr="008C6BC0">
                        <w:t xml:space="preserve">nsulin </w:t>
                      </w:r>
                      <w:r w:rsidR="003E2FD4">
                        <w:t>g</w:t>
                      </w:r>
                      <w:r w:rsidRPr="008C6BC0">
                        <w:t xml:space="preserve">largine U300 (Toujeo®) and </w:t>
                      </w:r>
                      <w:r w:rsidR="003E2FD4">
                        <w:t>d</w:t>
                      </w:r>
                      <w:r w:rsidRPr="008C6BC0">
                        <w:t>egludec containing co-formulated insulin (Ryzodeg®). If prescribing</w:t>
                      </w:r>
                      <w:r w:rsidR="00830ADB">
                        <w:t xml:space="preserve"> the above or multiple daily</w:t>
                      </w:r>
                      <w:r w:rsidRPr="008C6BC0">
                        <w:t xml:space="preserve"> </w:t>
                      </w:r>
                      <w:r w:rsidR="003E2FD4">
                        <w:t>p</w:t>
                      </w:r>
                      <w:r w:rsidRPr="008C6BC0">
                        <w:t>remix</w:t>
                      </w:r>
                      <w:r w:rsidR="003E2FD4">
                        <w:t>ed</w:t>
                      </w:r>
                      <w:r w:rsidRPr="008C6BC0">
                        <w:t xml:space="preserve"> insulin</w:t>
                      </w:r>
                      <w:r w:rsidR="003E2FD4">
                        <w:t xml:space="preserve">, </w:t>
                      </w:r>
                      <w:r w:rsidRPr="008C6BC0">
                        <w:t xml:space="preserve">consider discussing </w:t>
                      </w:r>
                      <w:r w:rsidR="003E2FD4">
                        <w:t>dose-</w:t>
                      </w:r>
                      <w:r w:rsidRPr="008C6BC0">
                        <w:t>adjust</w:t>
                      </w:r>
                      <w:r>
                        <w:t>ment</w:t>
                      </w:r>
                      <w:r w:rsidR="00D76AD0">
                        <w:t>s</w:t>
                      </w:r>
                      <w:r>
                        <w:t xml:space="preserve"> </w:t>
                      </w:r>
                      <w:r w:rsidR="003E2FD4">
                        <w:t>for</w:t>
                      </w:r>
                      <w:r w:rsidRPr="008C6BC0">
                        <w:t xml:space="preserve"> intercurrent illness with a specialist diabetes team.</w:t>
                      </w:r>
                    </w:p>
                  </w:txbxContent>
                </v:textbox>
                <w10:wrap type="square" anchorx="margin" anchory="page"/>
              </v:shape>
            </w:pict>
          </mc:Fallback>
        </mc:AlternateContent>
      </w:r>
      <w:r w:rsidR="00664FE0">
        <w:t xml:space="preserve">For further information about sick day management, please refer to the RACGP’s </w:t>
      </w:r>
      <w:hyperlink r:id="rId10" w:history="1">
        <w:r w:rsidR="00AD4886">
          <w:rPr>
            <w:rStyle w:val="Hyperlink"/>
            <w:i/>
          </w:rPr>
          <w:t>General practice management of type 2 diabetes</w:t>
        </w:r>
      </w:hyperlink>
      <w:r w:rsidR="00664FE0" w:rsidRPr="00EB348C">
        <w:rPr>
          <w:i/>
        </w:rPr>
        <w:t>.</w:t>
      </w:r>
    </w:p>
    <w:p w14:paraId="2841B6E9" w14:textId="0206F483" w:rsidR="00CB2C5D" w:rsidRPr="003C3B07" w:rsidRDefault="00CB2C5D" w:rsidP="00165FE3">
      <w:pPr>
        <w:pStyle w:val="Header03"/>
      </w:pPr>
      <w:r w:rsidRPr="003C3B07">
        <w:t>R</w:t>
      </w:r>
      <w:r w:rsidR="00EB348C">
        <w:t>eferences</w:t>
      </w:r>
      <w:r w:rsidRPr="003C3B07">
        <w:t xml:space="preserve"> </w:t>
      </w:r>
      <w:r w:rsidR="0005352C">
        <w:t>and resources</w:t>
      </w:r>
    </w:p>
    <w:p w14:paraId="772C32E5" w14:textId="7FA68332" w:rsidR="00CB2C5D" w:rsidRPr="00F62DC0" w:rsidRDefault="00CB2C5D" w:rsidP="00F62DC0">
      <w:pPr>
        <w:spacing w:line="240" w:lineRule="auto"/>
        <w:rPr>
          <w:sz w:val="16"/>
          <w:szCs w:val="16"/>
        </w:rPr>
      </w:pPr>
      <w:r w:rsidRPr="00F62DC0">
        <w:rPr>
          <w:sz w:val="16"/>
          <w:szCs w:val="16"/>
        </w:rPr>
        <w:t xml:space="preserve">Ambler G, Cameron F, </w:t>
      </w:r>
      <w:proofErr w:type="spellStart"/>
      <w:r w:rsidRPr="00F62DC0">
        <w:rPr>
          <w:sz w:val="16"/>
          <w:szCs w:val="16"/>
        </w:rPr>
        <w:t>Gillibank</w:t>
      </w:r>
      <w:proofErr w:type="spellEnd"/>
      <w:r w:rsidRPr="00F62DC0">
        <w:rPr>
          <w:sz w:val="16"/>
          <w:szCs w:val="16"/>
        </w:rPr>
        <w:t xml:space="preserve"> J. Caring for diabetes in children and adolescents, </w:t>
      </w:r>
      <w:r w:rsidR="00165FE3" w:rsidRPr="00F62DC0">
        <w:rPr>
          <w:sz w:val="16"/>
          <w:szCs w:val="16"/>
        </w:rPr>
        <w:t>3rd</w:t>
      </w:r>
      <w:r w:rsidRPr="00F62DC0">
        <w:rPr>
          <w:sz w:val="16"/>
          <w:szCs w:val="16"/>
        </w:rPr>
        <w:t xml:space="preserve"> </w:t>
      </w:r>
      <w:proofErr w:type="spellStart"/>
      <w:r w:rsidRPr="00F62DC0">
        <w:rPr>
          <w:sz w:val="16"/>
          <w:szCs w:val="16"/>
        </w:rPr>
        <w:t>edn</w:t>
      </w:r>
      <w:proofErr w:type="spellEnd"/>
      <w:r w:rsidRPr="00F62DC0">
        <w:rPr>
          <w:sz w:val="16"/>
          <w:szCs w:val="16"/>
        </w:rPr>
        <w:t>. Children’s Diabetes Services, 2010.</w:t>
      </w:r>
    </w:p>
    <w:p w14:paraId="732C5C5D" w14:textId="154F012E" w:rsidR="0044432D" w:rsidRPr="00F62DC0" w:rsidRDefault="0044432D" w:rsidP="0044432D">
      <w:pPr>
        <w:spacing w:line="240" w:lineRule="auto"/>
        <w:rPr>
          <w:sz w:val="16"/>
          <w:szCs w:val="16"/>
        </w:rPr>
      </w:pPr>
      <w:r w:rsidRPr="00F62DC0">
        <w:rPr>
          <w:sz w:val="16"/>
          <w:szCs w:val="16"/>
        </w:rPr>
        <w:t xml:space="preserve">Australian Diabetes Educators Association. </w:t>
      </w:r>
      <w:hyperlink r:id="rId11" w:history="1">
        <w:r w:rsidRPr="0044432D">
          <w:rPr>
            <w:rStyle w:val="Hyperlink"/>
            <w:sz w:val="16"/>
            <w:szCs w:val="16"/>
          </w:rPr>
          <w:t>Clinical guiding principles for sick day management of adults with type 1 and type 2 diabetes. Technical document</w:t>
        </w:r>
      </w:hyperlink>
      <w:r>
        <w:rPr>
          <w:sz w:val="16"/>
          <w:szCs w:val="16"/>
        </w:rPr>
        <w:t>. Canberra: ADEA, 2016</w:t>
      </w:r>
      <w:r w:rsidRPr="00F62DC0">
        <w:rPr>
          <w:sz w:val="16"/>
          <w:szCs w:val="16"/>
        </w:rPr>
        <w:t>.</w:t>
      </w:r>
      <w:bookmarkStart w:id="4" w:name="_GoBack"/>
      <w:bookmarkEnd w:id="4"/>
    </w:p>
    <w:p w14:paraId="44A1258A" w14:textId="2E5AE086" w:rsidR="00F62DC0" w:rsidRPr="00F62DC0" w:rsidRDefault="00F62DC0" w:rsidP="00F62DC0">
      <w:pPr>
        <w:spacing w:line="240" w:lineRule="auto"/>
        <w:rPr>
          <w:sz w:val="16"/>
          <w:szCs w:val="16"/>
        </w:rPr>
      </w:pPr>
      <w:r w:rsidRPr="00F62DC0">
        <w:rPr>
          <w:sz w:val="16"/>
          <w:szCs w:val="16"/>
        </w:rPr>
        <w:t>Bornstein</w:t>
      </w:r>
      <w:r>
        <w:rPr>
          <w:sz w:val="16"/>
          <w:szCs w:val="16"/>
        </w:rPr>
        <w:t xml:space="preserve"> S, </w:t>
      </w:r>
      <w:proofErr w:type="spellStart"/>
      <w:r>
        <w:rPr>
          <w:sz w:val="16"/>
          <w:szCs w:val="16"/>
        </w:rPr>
        <w:t>Rubino</w:t>
      </w:r>
      <w:proofErr w:type="spellEnd"/>
      <w:r>
        <w:rPr>
          <w:sz w:val="16"/>
          <w:szCs w:val="16"/>
        </w:rPr>
        <w:t xml:space="preserve"> F, </w:t>
      </w:r>
      <w:proofErr w:type="spellStart"/>
      <w:r>
        <w:rPr>
          <w:sz w:val="16"/>
          <w:szCs w:val="16"/>
        </w:rPr>
        <w:t>Khunti</w:t>
      </w:r>
      <w:proofErr w:type="spellEnd"/>
      <w:r>
        <w:rPr>
          <w:sz w:val="16"/>
          <w:szCs w:val="16"/>
        </w:rPr>
        <w:t xml:space="preserve"> K</w:t>
      </w:r>
      <w:r w:rsidRPr="00F62DC0">
        <w:rPr>
          <w:sz w:val="16"/>
          <w:szCs w:val="16"/>
        </w:rPr>
        <w:t xml:space="preserve"> et al. Practical recommendations for the management of diabetes in patients with COVID-19. Lancet 2020; doi.org/10.1016/S2213-</w:t>
      </w:r>
      <w:proofErr w:type="gramStart"/>
      <w:r w:rsidRPr="00F62DC0">
        <w:rPr>
          <w:sz w:val="16"/>
          <w:szCs w:val="16"/>
        </w:rPr>
        <w:t>8587(</w:t>
      </w:r>
      <w:proofErr w:type="gramEnd"/>
      <w:r w:rsidRPr="00F62DC0">
        <w:rPr>
          <w:sz w:val="16"/>
          <w:szCs w:val="16"/>
        </w:rPr>
        <w:t>20)30152-2</w:t>
      </w:r>
    </w:p>
    <w:p w14:paraId="51303DB4" w14:textId="77777777" w:rsidR="0044432D" w:rsidRPr="00F62DC0" w:rsidRDefault="0044432D" w:rsidP="0044432D">
      <w:pPr>
        <w:spacing w:line="240" w:lineRule="auto"/>
        <w:rPr>
          <w:sz w:val="16"/>
          <w:szCs w:val="16"/>
        </w:rPr>
      </w:pPr>
      <w:r w:rsidRPr="00F62DC0">
        <w:rPr>
          <w:sz w:val="16"/>
          <w:szCs w:val="16"/>
        </w:rPr>
        <w:t>Craig M, </w:t>
      </w:r>
      <w:proofErr w:type="spellStart"/>
      <w:r w:rsidRPr="00F62DC0">
        <w:rPr>
          <w:sz w:val="16"/>
          <w:szCs w:val="16"/>
        </w:rPr>
        <w:t>Twigg</w:t>
      </w:r>
      <w:proofErr w:type="spellEnd"/>
      <w:r w:rsidRPr="00F62DC0">
        <w:rPr>
          <w:sz w:val="16"/>
          <w:szCs w:val="16"/>
        </w:rPr>
        <w:t> S, </w:t>
      </w:r>
      <w:proofErr w:type="spellStart"/>
      <w:r w:rsidRPr="00F62DC0">
        <w:rPr>
          <w:sz w:val="16"/>
          <w:szCs w:val="16"/>
        </w:rPr>
        <w:t>Donaghue</w:t>
      </w:r>
      <w:proofErr w:type="spellEnd"/>
      <w:r w:rsidRPr="00F62DC0">
        <w:rPr>
          <w:sz w:val="16"/>
          <w:szCs w:val="16"/>
        </w:rPr>
        <w:t> K et al. National evidence-based clinical care guidelines for type 1 diabetes in children, adolescents and adults. Canberra: Australian Government Department of Health and Ageing, 2011.</w:t>
      </w:r>
    </w:p>
    <w:p w14:paraId="44154F15" w14:textId="77777777" w:rsidR="0044432D" w:rsidRPr="00F62DC0" w:rsidRDefault="0044432D" w:rsidP="0044432D">
      <w:pPr>
        <w:spacing w:line="240" w:lineRule="auto"/>
        <w:rPr>
          <w:sz w:val="16"/>
          <w:szCs w:val="16"/>
        </w:rPr>
      </w:pPr>
      <w:r w:rsidRPr="00F62DC0">
        <w:rPr>
          <w:sz w:val="16"/>
          <w:szCs w:val="16"/>
        </w:rPr>
        <w:t xml:space="preserve">Down S. How to advise on sick day rules. </w:t>
      </w:r>
      <w:proofErr w:type="spellStart"/>
      <w:r w:rsidRPr="00F62DC0">
        <w:rPr>
          <w:sz w:val="16"/>
          <w:szCs w:val="16"/>
        </w:rPr>
        <w:t>Diabet</w:t>
      </w:r>
      <w:proofErr w:type="spellEnd"/>
      <w:r w:rsidRPr="00F62DC0">
        <w:rPr>
          <w:sz w:val="16"/>
          <w:szCs w:val="16"/>
        </w:rPr>
        <w:t xml:space="preserve"> Primary Care 2020; 20:15–16.</w:t>
      </w:r>
    </w:p>
    <w:p w14:paraId="67F62678" w14:textId="77777777" w:rsidR="00F62DC0" w:rsidRPr="00F62DC0" w:rsidRDefault="00F62DC0" w:rsidP="00F62DC0">
      <w:pPr>
        <w:spacing w:line="240" w:lineRule="auto"/>
        <w:rPr>
          <w:sz w:val="16"/>
          <w:szCs w:val="16"/>
        </w:rPr>
      </w:pPr>
      <w:r w:rsidRPr="00F62DC0">
        <w:rPr>
          <w:sz w:val="16"/>
          <w:szCs w:val="16"/>
        </w:rPr>
        <w:t xml:space="preserve">Hamblin P, Wong R, Bach L. Sodium-glucose cotransporter type 2 inhibitors: managing the small but critical risk of diabetic ketoacidosis. Med J </w:t>
      </w:r>
      <w:proofErr w:type="spellStart"/>
      <w:r w:rsidRPr="00F62DC0">
        <w:rPr>
          <w:sz w:val="16"/>
          <w:szCs w:val="16"/>
        </w:rPr>
        <w:t>Aust</w:t>
      </w:r>
      <w:proofErr w:type="spellEnd"/>
      <w:r w:rsidRPr="00F62DC0">
        <w:rPr>
          <w:sz w:val="16"/>
          <w:szCs w:val="16"/>
        </w:rPr>
        <w:t xml:space="preserve"> 2020; </w:t>
      </w:r>
      <w:proofErr w:type="spellStart"/>
      <w:r w:rsidRPr="00F62DC0">
        <w:rPr>
          <w:sz w:val="16"/>
          <w:szCs w:val="16"/>
        </w:rPr>
        <w:t>doi</w:t>
      </w:r>
      <w:proofErr w:type="spellEnd"/>
      <w:r w:rsidRPr="00F62DC0">
        <w:rPr>
          <w:sz w:val="16"/>
          <w:szCs w:val="16"/>
        </w:rPr>
        <w:t>: 10.5694/mja2.50525</w:t>
      </w:r>
    </w:p>
    <w:p w14:paraId="20922AF7" w14:textId="77777777" w:rsidR="0044432D" w:rsidRPr="00F62DC0" w:rsidRDefault="0044432D" w:rsidP="0044432D">
      <w:pPr>
        <w:spacing w:line="240" w:lineRule="auto"/>
        <w:rPr>
          <w:rFonts w:eastAsia="HelveticaNeueLT Std"/>
          <w:color w:val="4598CA"/>
          <w:sz w:val="24"/>
          <w:szCs w:val="24"/>
        </w:rPr>
      </w:pPr>
      <w:r w:rsidRPr="00F62DC0">
        <w:rPr>
          <w:sz w:val="16"/>
          <w:szCs w:val="16"/>
        </w:rPr>
        <w:t xml:space="preserve">Diabetes Australia: </w:t>
      </w:r>
      <w:hyperlink r:id="rId12" w:history="1">
        <w:r w:rsidRPr="00F62DC0">
          <w:rPr>
            <w:rStyle w:val="Hyperlink"/>
            <w:sz w:val="16"/>
            <w:szCs w:val="16"/>
          </w:rPr>
          <w:t>Diabetes and Driving</w:t>
        </w:r>
      </w:hyperlink>
      <w:r w:rsidRPr="00F62DC0">
        <w:rPr>
          <w:sz w:val="16"/>
          <w:szCs w:val="16"/>
        </w:rPr>
        <w:t>.</w:t>
      </w:r>
    </w:p>
    <w:p w14:paraId="22870BF1" w14:textId="77777777" w:rsidR="0044432D" w:rsidRPr="00F62DC0" w:rsidRDefault="0044432D" w:rsidP="0044432D">
      <w:pPr>
        <w:spacing w:line="240" w:lineRule="auto"/>
        <w:rPr>
          <w:sz w:val="16"/>
          <w:szCs w:val="16"/>
        </w:rPr>
      </w:pPr>
      <w:r w:rsidRPr="00F62DC0">
        <w:rPr>
          <w:sz w:val="16"/>
          <w:szCs w:val="16"/>
        </w:rPr>
        <w:t xml:space="preserve">Diabetes Australia: </w:t>
      </w:r>
      <w:hyperlink r:id="rId13" w:history="1">
        <w:r w:rsidRPr="00F62DC0">
          <w:rPr>
            <w:rStyle w:val="Hyperlink"/>
            <w:sz w:val="16"/>
            <w:szCs w:val="16"/>
          </w:rPr>
          <w:t xml:space="preserve">Managing </w:t>
        </w:r>
        <w:proofErr w:type="spellStart"/>
        <w:r w:rsidRPr="00F62DC0">
          <w:rPr>
            <w:rStyle w:val="Hyperlink"/>
            <w:sz w:val="16"/>
            <w:szCs w:val="16"/>
          </w:rPr>
          <w:t>Hypoglycaemia</w:t>
        </w:r>
        <w:proofErr w:type="spellEnd"/>
      </w:hyperlink>
      <w:r w:rsidRPr="00F62DC0">
        <w:rPr>
          <w:sz w:val="16"/>
          <w:szCs w:val="16"/>
        </w:rPr>
        <w:t xml:space="preserve"> (for patients).</w:t>
      </w:r>
    </w:p>
    <w:p w14:paraId="432AADBC" w14:textId="77777777" w:rsidR="0044432D" w:rsidRPr="00F62DC0" w:rsidRDefault="0044432D" w:rsidP="0044432D">
      <w:pPr>
        <w:spacing w:line="240" w:lineRule="auto"/>
        <w:rPr>
          <w:sz w:val="16"/>
          <w:szCs w:val="16"/>
        </w:rPr>
      </w:pPr>
      <w:r w:rsidRPr="00F62DC0">
        <w:rPr>
          <w:sz w:val="16"/>
          <w:szCs w:val="16"/>
        </w:rPr>
        <w:t xml:space="preserve">International </w:t>
      </w:r>
      <w:proofErr w:type="spellStart"/>
      <w:r w:rsidRPr="00F62DC0">
        <w:rPr>
          <w:sz w:val="16"/>
          <w:szCs w:val="16"/>
        </w:rPr>
        <w:t>Hypoglycaemia</w:t>
      </w:r>
      <w:proofErr w:type="spellEnd"/>
      <w:r w:rsidRPr="00F62DC0">
        <w:rPr>
          <w:sz w:val="16"/>
          <w:szCs w:val="16"/>
        </w:rPr>
        <w:t xml:space="preserve"> Study Group: </w:t>
      </w:r>
      <w:hyperlink r:id="rId14" w:history="1">
        <w:r w:rsidRPr="00F62DC0">
          <w:rPr>
            <w:rStyle w:val="Hyperlink"/>
            <w:sz w:val="16"/>
            <w:szCs w:val="16"/>
          </w:rPr>
          <w:t>Tools for healthcare professionals</w:t>
        </w:r>
      </w:hyperlink>
      <w:r w:rsidRPr="00F62DC0">
        <w:rPr>
          <w:rStyle w:val="Hyperlink"/>
          <w:sz w:val="16"/>
          <w:szCs w:val="16"/>
        </w:rPr>
        <w:t>.</w:t>
      </w:r>
    </w:p>
    <w:p w14:paraId="75A96ECE" w14:textId="1BD189D3" w:rsidR="00CB2C5D" w:rsidRPr="00F62DC0" w:rsidRDefault="0005352C" w:rsidP="00F62DC0">
      <w:pPr>
        <w:spacing w:line="240" w:lineRule="auto"/>
        <w:rPr>
          <w:sz w:val="16"/>
          <w:szCs w:val="16"/>
        </w:rPr>
      </w:pPr>
      <w:r w:rsidRPr="00F62DC0">
        <w:rPr>
          <w:sz w:val="16"/>
          <w:szCs w:val="16"/>
        </w:rPr>
        <w:t xml:space="preserve">The Royal Australian College of General Practitioners and the Australian Diabetes Society. </w:t>
      </w:r>
      <w:hyperlink r:id="rId15" w:history="1">
        <w:r w:rsidR="00CB2C5D" w:rsidRPr="0044432D">
          <w:rPr>
            <w:rStyle w:val="Hyperlink"/>
            <w:sz w:val="16"/>
            <w:szCs w:val="16"/>
          </w:rPr>
          <w:t>Emergency management of hyperglycaemia in primary care</w:t>
        </w:r>
      </w:hyperlink>
      <w:r w:rsidR="00CB2C5D" w:rsidRPr="00F62DC0">
        <w:rPr>
          <w:sz w:val="16"/>
          <w:szCs w:val="16"/>
        </w:rPr>
        <w:t xml:space="preserve">. </w:t>
      </w:r>
      <w:r w:rsidRPr="00F62DC0">
        <w:rPr>
          <w:sz w:val="16"/>
          <w:szCs w:val="16"/>
        </w:rPr>
        <w:t>2018.</w:t>
      </w:r>
    </w:p>
    <w:p w14:paraId="4A1F48C9" w14:textId="77777777" w:rsidR="00165FE3" w:rsidRPr="00165FE3" w:rsidRDefault="00165FE3" w:rsidP="00F62DC0">
      <w:pPr>
        <w:pStyle w:val="Disclaimertext"/>
        <w:spacing w:before="240" w:after="0" w:line="360" w:lineRule="auto"/>
        <w:ind w:right="142"/>
        <w:rPr>
          <w:b/>
        </w:rPr>
      </w:pPr>
      <w:r w:rsidRPr="00165FE3">
        <w:rPr>
          <w:b/>
        </w:rPr>
        <w:t>Disclaimer</w:t>
      </w:r>
    </w:p>
    <w:p w14:paraId="7EF0C4A3" w14:textId="7FDDE0F3" w:rsidR="00CB2C5D" w:rsidRPr="005A5963" w:rsidRDefault="00165FE3" w:rsidP="006879DD">
      <w:pPr>
        <w:pStyle w:val="Disclaimertext"/>
        <w:spacing w:line="276" w:lineRule="auto"/>
        <w:ind w:right="142"/>
        <w:rPr>
          <w:rFonts w:eastAsia="HelveticaNeueLT Std"/>
          <w:color w:val="4598CA"/>
          <w:sz w:val="24"/>
          <w:szCs w:val="24"/>
        </w:rPr>
      </w:pPr>
      <w:r>
        <w:rPr>
          <w:rFonts w:cs="HelveticaNeueLT Std Lt"/>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w:t>
      </w:r>
      <w:r w:rsidR="00CB2C5D">
        <w:br w:type="page"/>
      </w:r>
    </w:p>
    <w:p w14:paraId="50281B12" w14:textId="50B3B982" w:rsidR="00CB2C5D" w:rsidRPr="00CB2C5D" w:rsidRDefault="00CB2C5D" w:rsidP="00F62DC0">
      <w:pPr>
        <w:pStyle w:val="Header02"/>
        <w:ind w:left="0"/>
        <w:jc w:val="both"/>
      </w:pPr>
      <w:r w:rsidRPr="00CB2C5D">
        <w:lastRenderedPageBreak/>
        <w:t>Sick day plan for type 2 diabetes</w:t>
      </w:r>
    </w:p>
    <w:p w14:paraId="67C7E3F0" w14:textId="2A1EE981" w:rsidR="00EC2417" w:rsidRPr="00CB2C5D" w:rsidRDefault="00EC2417" w:rsidP="00EC2417">
      <w:pPr>
        <w:pStyle w:val="Header03"/>
        <w:rPr>
          <w:b/>
          <w:color w:val="000000" w:themeColor="text1"/>
        </w:rPr>
      </w:pPr>
      <w:r w:rsidRPr="00CB2C5D">
        <w:rPr>
          <w:b/>
          <w:color w:val="000000" w:themeColor="text1"/>
        </w:rPr>
        <w:t>Patient name:</w:t>
      </w:r>
      <w:bookmarkEnd w:id="3"/>
    </w:p>
    <w:p w14:paraId="6BF3226A" w14:textId="2E43B5FC" w:rsidR="00EC2417" w:rsidRPr="00CB2C5D" w:rsidRDefault="00EC2417" w:rsidP="00EC2417">
      <w:pPr>
        <w:pStyle w:val="Header03"/>
        <w:rPr>
          <w:b/>
          <w:color w:val="000000" w:themeColor="text1"/>
        </w:rPr>
      </w:pPr>
      <w:r w:rsidRPr="00CB2C5D">
        <w:rPr>
          <w:b/>
          <w:color w:val="000000" w:themeColor="text1"/>
        </w:rPr>
        <w:t>Health practitioner name:</w:t>
      </w:r>
    </w:p>
    <w:p w14:paraId="6FAC80C1" w14:textId="4F85E464" w:rsidR="00EC2417" w:rsidRPr="00CB2C5D" w:rsidRDefault="00EC2417" w:rsidP="00EC2417">
      <w:pPr>
        <w:pStyle w:val="Heading3"/>
        <w:rPr>
          <w:color w:val="000000" w:themeColor="text1"/>
        </w:rPr>
      </w:pPr>
      <w:r w:rsidRPr="00CB2C5D">
        <w:rPr>
          <w:color w:val="000000" w:themeColor="text1"/>
        </w:rPr>
        <w:t>Contact number:</w:t>
      </w:r>
    </w:p>
    <w:p w14:paraId="67144B1C" w14:textId="4FE25199" w:rsidR="00EC2417" w:rsidRPr="00CB2C5D" w:rsidRDefault="00EC2417" w:rsidP="00EC2417">
      <w:pPr>
        <w:pStyle w:val="Heading3"/>
        <w:rPr>
          <w:color w:val="000000" w:themeColor="text1"/>
        </w:rPr>
      </w:pPr>
      <w:r w:rsidRPr="00CB2C5D">
        <w:rPr>
          <w:color w:val="000000" w:themeColor="text1"/>
        </w:rPr>
        <w:t>After-hours contact:</w:t>
      </w:r>
      <w:r w:rsidR="00830ADB">
        <w:rPr>
          <w:color w:val="000000" w:themeColor="text1"/>
        </w:rPr>
        <w:t xml:space="preserve"> </w:t>
      </w:r>
      <w:r w:rsidR="00830ADB">
        <w:rPr>
          <w:color w:val="000000" w:themeColor="text1"/>
        </w:rPr>
        <w:tab/>
      </w:r>
      <w:r w:rsidR="00830ADB">
        <w:rPr>
          <w:color w:val="000000" w:themeColor="text1"/>
        </w:rPr>
        <w:tab/>
      </w:r>
      <w:r w:rsidR="00830ADB">
        <w:rPr>
          <w:color w:val="000000" w:themeColor="text1"/>
        </w:rPr>
        <w:tab/>
      </w:r>
      <w:r w:rsidR="00095897">
        <w:rPr>
          <w:color w:val="000000" w:themeColor="text1"/>
        </w:rPr>
        <w:t xml:space="preserve">  </w:t>
      </w:r>
      <w:r w:rsidRPr="00CB2C5D">
        <w:rPr>
          <w:color w:val="000000" w:themeColor="text1"/>
        </w:rPr>
        <w:t>Diabetes service (if applicable):</w:t>
      </w:r>
    </w:p>
    <w:p w14:paraId="34765F97" w14:textId="77777777" w:rsidR="00EC2417" w:rsidRDefault="00EC2417" w:rsidP="00EC2417">
      <w:pPr>
        <w:pStyle w:val="Heading3"/>
      </w:pPr>
    </w:p>
    <w:tbl>
      <w:tblPr>
        <w:tblStyle w:val="TableGrid"/>
        <w:tblW w:w="8789"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7229"/>
      </w:tblGrid>
      <w:tr w:rsidR="00EC2417" w:rsidRPr="007A11B1" w14:paraId="660EDE74" w14:textId="0E03F6FA" w:rsidTr="00EB26BD">
        <w:trPr>
          <w:trHeight w:val="413"/>
          <w:tblHeader/>
        </w:trPr>
        <w:tc>
          <w:tcPr>
            <w:tcW w:w="1560" w:type="dxa"/>
            <w:tcBorders>
              <w:top w:val="single" w:sz="8" w:space="0" w:color="008CCC"/>
              <w:right w:val="single" w:sz="4" w:space="0" w:color="auto"/>
            </w:tcBorders>
          </w:tcPr>
          <w:p w14:paraId="0819EFBD" w14:textId="18F94DFD" w:rsidR="00EC2417" w:rsidRPr="007A11B1" w:rsidRDefault="00EC2417" w:rsidP="00C026CC">
            <w:pPr>
              <w:pStyle w:val="TableHeader1"/>
              <w:spacing w:before="120"/>
            </w:pPr>
            <w:r>
              <w:t>What to consider</w:t>
            </w:r>
          </w:p>
        </w:tc>
        <w:tc>
          <w:tcPr>
            <w:tcW w:w="7229" w:type="dxa"/>
            <w:tcBorders>
              <w:top w:val="single" w:sz="8" w:space="0" w:color="008CCC"/>
              <w:left w:val="single" w:sz="4" w:space="0" w:color="auto"/>
            </w:tcBorders>
          </w:tcPr>
          <w:p w14:paraId="49267E1B" w14:textId="55015D0E" w:rsidR="00EC2417" w:rsidRDefault="00EC2417" w:rsidP="00C026CC">
            <w:pPr>
              <w:pStyle w:val="TableHeader1"/>
              <w:spacing w:before="120"/>
            </w:pPr>
            <w:r>
              <w:t>What to do</w:t>
            </w:r>
          </w:p>
        </w:tc>
      </w:tr>
      <w:tr w:rsidR="00EC2417" w:rsidRPr="007A11B1" w14:paraId="741E0FAD" w14:textId="64C0AEDE" w:rsidTr="00EB26BD">
        <w:trPr>
          <w:trHeight w:val="730"/>
        </w:trPr>
        <w:tc>
          <w:tcPr>
            <w:tcW w:w="1560" w:type="dxa"/>
            <w:tcBorders>
              <w:right w:val="single" w:sz="4" w:space="0" w:color="auto"/>
            </w:tcBorders>
          </w:tcPr>
          <w:p w14:paraId="33703E98" w14:textId="71278EA1" w:rsidR="00EC2417" w:rsidRPr="007A11B1" w:rsidRDefault="00FC7AC1" w:rsidP="00EC2417">
            <w:pPr>
              <w:pStyle w:val="Tablebold"/>
            </w:pPr>
            <w:r>
              <w:t>Be</w:t>
            </w:r>
            <w:r w:rsidR="00EC2417">
              <w:t xml:space="preserve"> prepare</w:t>
            </w:r>
            <w:r>
              <w:t>d for sick days</w:t>
            </w:r>
          </w:p>
        </w:tc>
        <w:tc>
          <w:tcPr>
            <w:tcW w:w="7229" w:type="dxa"/>
            <w:tcBorders>
              <w:top w:val="single" w:sz="2" w:space="0" w:color="auto"/>
              <w:left w:val="single" w:sz="4" w:space="0" w:color="auto"/>
            </w:tcBorders>
          </w:tcPr>
          <w:p w14:paraId="79E19153" w14:textId="543CCBFC" w:rsidR="00FC7AC1" w:rsidRDefault="00EC2417" w:rsidP="00FC7AC1">
            <w:pPr>
              <w:pStyle w:val="Tablebody"/>
            </w:pPr>
            <w:r w:rsidRPr="00003437">
              <w:t>Ensure you know how to use your glucose monitor and have enough strips</w:t>
            </w:r>
            <w:r w:rsidR="00FC7AC1">
              <w:t xml:space="preserve"> to monitor blood glucose for about a week – this might need to be as much as 12 tests per day. C</w:t>
            </w:r>
            <w:r w:rsidRPr="00003437">
              <w:t>heck</w:t>
            </w:r>
            <w:r w:rsidR="00FC7AC1">
              <w:t xml:space="preserve"> the</w:t>
            </w:r>
            <w:r w:rsidRPr="00003437">
              <w:t xml:space="preserve"> expiry dates</w:t>
            </w:r>
            <w:r w:rsidR="00FC7AC1">
              <w:t xml:space="preserve"> of the strips</w:t>
            </w:r>
            <w:r w:rsidRPr="00003437">
              <w:t xml:space="preserve">. </w:t>
            </w:r>
          </w:p>
          <w:p w14:paraId="4F016B6A" w14:textId="5D9104C7" w:rsidR="00EC2417" w:rsidRPr="00003437" w:rsidRDefault="00EC2417" w:rsidP="00FC7AC1">
            <w:pPr>
              <w:pStyle w:val="Tablebody"/>
            </w:pPr>
            <w:r w:rsidRPr="00003437">
              <w:t>Check that you have enough medications</w:t>
            </w:r>
            <w:r w:rsidR="00CD73E3">
              <w:t>,</w:t>
            </w:r>
            <w:r w:rsidRPr="00003437">
              <w:t xml:space="preserve"> including insulin.</w:t>
            </w:r>
          </w:p>
        </w:tc>
      </w:tr>
      <w:tr w:rsidR="00EC2417" w:rsidRPr="007A11B1" w14:paraId="09A8B760" w14:textId="0482A983" w:rsidTr="00EB26BD">
        <w:trPr>
          <w:trHeight w:val="730"/>
        </w:trPr>
        <w:tc>
          <w:tcPr>
            <w:tcW w:w="1560" w:type="dxa"/>
            <w:tcBorders>
              <w:right w:val="single" w:sz="4" w:space="0" w:color="auto"/>
            </w:tcBorders>
          </w:tcPr>
          <w:p w14:paraId="4DB73CEA" w14:textId="3502AB50" w:rsidR="00EC2417" w:rsidRPr="00003437" w:rsidRDefault="00EC2417" w:rsidP="00003437">
            <w:pPr>
              <w:pStyle w:val="Tablebold"/>
            </w:pPr>
            <w:r w:rsidRPr="00003437">
              <w:t xml:space="preserve">When to start </w:t>
            </w:r>
            <w:r w:rsidR="00003437" w:rsidRPr="00003437">
              <w:t>your</w:t>
            </w:r>
            <w:r w:rsidRPr="00003437">
              <w:t xml:space="preserve"> plan</w:t>
            </w:r>
          </w:p>
        </w:tc>
        <w:tc>
          <w:tcPr>
            <w:tcW w:w="7229" w:type="dxa"/>
            <w:tcBorders>
              <w:top w:val="single" w:sz="2" w:space="0" w:color="auto"/>
              <w:left w:val="single" w:sz="4" w:space="0" w:color="auto"/>
            </w:tcBorders>
          </w:tcPr>
          <w:p w14:paraId="05E40426" w14:textId="77777777" w:rsidR="00003437" w:rsidRDefault="00003437" w:rsidP="00003437">
            <w:pPr>
              <w:pStyle w:val="Tablebody"/>
            </w:pPr>
            <w:r>
              <w:t>Start to follow this plan:</w:t>
            </w:r>
          </w:p>
          <w:p w14:paraId="2576E0E8" w14:textId="16A6AEFD" w:rsidR="00003437" w:rsidRDefault="00003437" w:rsidP="00A14FA3">
            <w:pPr>
              <w:pStyle w:val="Tablebody"/>
              <w:numPr>
                <w:ilvl w:val="0"/>
                <w:numId w:val="4"/>
              </w:numPr>
              <w:ind w:hanging="185"/>
            </w:pPr>
            <w:r>
              <w:t>i</w:t>
            </w:r>
            <w:r w:rsidRPr="00003437">
              <w:t>f you are feeling unwell – even if your glucose levels are normal</w:t>
            </w:r>
            <w:r>
              <w:t>; or</w:t>
            </w:r>
          </w:p>
          <w:p w14:paraId="5C9EF26E" w14:textId="39BCFA76" w:rsidR="00003437" w:rsidRPr="00003437" w:rsidRDefault="00003437" w:rsidP="00A14FA3">
            <w:pPr>
              <w:pStyle w:val="Tablebody"/>
              <w:numPr>
                <w:ilvl w:val="0"/>
                <w:numId w:val="4"/>
              </w:numPr>
              <w:ind w:hanging="185"/>
            </w:pPr>
            <w:r>
              <w:t>i</w:t>
            </w:r>
            <w:r w:rsidRPr="00003437">
              <w:t xml:space="preserve">f </w:t>
            </w:r>
            <w:r>
              <w:t xml:space="preserve">your </w:t>
            </w:r>
            <w:r w:rsidRPr="00003437">
              <w:t xml:space="preserve">glucose levels </w:t>
            </w:r>
            <w:r w:rsidR="00582F77">
              <w:t>are above</w:t>
            </w:r>
            <w:r>
              <w:t xml:space="preserve"> </w:t>
            </w:r>
            <w:r w:rsidRPr="00003437">
              <w:t xml:space="preserve">15 </w:t>
            </w:r>
            <w:proofErr w:type="spellStart"/>
            <w:r w:rsidRPr="00003437">
              <w:t>mmol</w:t>
            </w:r>
            <w:proofErr w:type="spellEnd"/>
            <w:r w:rsidRPr="00003437">
              <w:t xml:space="preserve">/L </w:t>
            </w:r>
            <w:r w:rsidR="00C56E83">
              <w:t>two times in a row</w:t>
            </w:r>
            <w:r>
              <w:t>; or</w:t>
            </w:r>
          </w:p>
          <w:p w14:paraId="23ADBE90" w14:textId="31E4EC24" w:rsidR="00EC2417" w:rsidRDefault="00003437" w:rsidP="00A14FA3">
            <w:pPr>
              <w:pStyle w:val="Tablebody"/>
              <w:numPr>
                <w:ilvl w:val="0"/>
                <w:numId w:val="4"/>
              </w:numPr>
              <w:ind w:hanging="185"/>
            </w:pPr>
            <w:r>
              <w:t>i</w:t>
            </w:r>
            <w:r w:rsidRPr="00FF3034">
              <w:t xml:space="preserve">f </w:t>
            </w:r>
            <w:r>
              <w:t xml:space="preserve">your </w:t>
            </w:r>
            <w:r w:rsidRPr="00FF3034">
              <w:t xml:space="preserve">glucose levels fall below 4 </w:t>
            </w:r>
            <w:proofErr w:type="spellStart"/>
            <w:r w:rsidRPr="00FF3034">
              <w:t>mmol</w:t>
            </w:r>
            <w:proofErr w:type="spellEnd"/>
            <w:r w:rsidRPr="00FF3034">
              <w:t>/L</w:t>
            </w:r>
          </w:p>
        </w:tc>
      </w:tr>
      <w:tr w:rsidR="00981AE8" w:rsidRPr="007A11B1" w14:paraId="48C1E53F" w14:textId="77777777" w:rsidTr="00EB26BD">
        <w:trPr>
          <w:trHeight w:val="730"/>
        </w:trPr>
        <w:tc>
          <w:tcPr>
            <w:tcW w:w="1560" w:type="dxa"/>
            <w:tcBorders>
              <w:right w:val="single" w:sz="4" w:space="0" w:color="auto"/>
            </w:tcBorders>
          </w:tcPr>
          <w:p w14:paraId="604C3D87" w14:textId="1EC8ED0A" w:rsidR="00981AE8" w:rsidRPr="00003437" w:rsidRDefault="00981AE8" w:rsidP="00003437">
            <w:pPr>
              <w:pStyle w:val="Tablebold"/>
            </w:pPr>
            <w:r>
              <w:t>B</w:t>
            </w:r>
            <w:r w:rsidR="00FC7AC1">
              <w:t>lood glucose monitoring</w:t>
            </w:r>
          </w:p>
        </w:tc>
        <w:tc>
          <w:tcPr>
            <w:tcW w:w="7229" w:type="dxa"/>
            <w:tcBorders>
              <w:top w:val="single" w:sz="2" w:space="0" w:color="auto"/>
              <w:left w:val="single" w:sz="4" w:space="0" w:color="auto"/>
            </w:tcBorders>
          </w:tcPr>
          <w:p w14:paraId="67E14932" w14:textId="6846250A" w:rsidR="00981AE8" w:rsidRDefault="00FC7AC1" w:rsidP="00830ADB">
            <w:pPr>
              <w:pStyle w:val="Tablebody"/>
            </w:pPr>
            <w:r w:rsidRPr="00830ADB">
              <w:t xml:space="preserve">If you </w:t>
            </w:r>
            <w:r w:rsidR="009D7F46" w:rsidRPr="00830ADB">
              <w:t>are</w:t>
            </w:r>
            <w:r w:rsidR="009D7F46">
              <w:t xml:space="preserve"> </w:t>
            </w:r>
            <w:r>
              <w:t xml:space="preserve">not already </w:t>
            </w:r>
            <w:r w:rsidR="00830ADB">
              <w:t>monitoring your blood glucose levels</w:t>
            </w:r>
            <w:r>
              <w:t>, start monitoring the</w:t>
            </w:r>
            <w:r w:rsidR="004502F1">
              <w:t>m when you start following this plan</w:t>
            </w:r>
          </w:p>
        </w:tc>
      </w:tr>
      <w:tr w:rsidR="00EC2417" w:rsidRPr="007A11B1" w14:paraId="4D438742" w14:textId="5B746816" w:rsidTr="00EB26BD">
        <w:trPr>
          <w:trHeight w:val="730"/>
        </w:trPr>
        <w:tc>
          <w:tcPr>
            <w:tcW w:w="1560" w:type="dxa"/>
            <w:tcBorders>
              <w:right w:val="single" w:sz="4" w:space="0" w:color="auto"/>
            </w:tcBorders>
          </w:tcPr>
          <w:p w14:paraId="271E377D" w14:textId="27D04786" w:rsidR="00EC2417" w:rsidRPr="00003437" w:rsidRDefault="00003437" w:rsidP="00003437">
            <w:pPr>
              <w:pStyle w:val="Tablebold"/>
            </w:pPr>
            <w:r w:rsidRPr="00003437">
              <w:t>What to do if your support person is not available</w:t>
            </w:r>
          </w:p>
        </w:tc>
        <w:tc>
          <w:tcPr>
            <w:tcW w:w="7229" w:type="dxa"/>
            <w:tcBorders>
              <w:top w:val="single" w:sz="2" w:space="0" w:color="auto"/>
              <w:left w:val="single" w:sz="4" w:space="0" w:color="auto"/>
              <w:bottom w:val="single" w:sz="2" w:space="0" w:color="auto"/>
            </w:tcBorders>
          </w:tcPr>
          <w:p w14:paraId="0207F5C2" w14:textId="075FEFD5" w:rsidR="00003437" w:rsidRDefault="00003437" w:rsidP="00003437">
            <w:pPr>
              <w:pStyle w:val="Tablebody"/>
            </w:pPr>
            <w:r w:rsidRPr="00FF3034">
              <w:t xml:space="preserve">If you </w:t>
            </w:r>
            <w:r>
              <w:t>can</w:t>
            </w:r>
            <w:r w:rsidRPr="00FF3034">
              <w:t xml:space="preserve"> manage</w:t>
            </w:r>
            <w:r>
              <w:t xml:space="preserve"> ok,</w:t>
            </w:r>
            <w:r w:rsidRPr="00FF3034">
              <w:t xml:space="preserve"> then follow the plan</w:t>
            </w:r>
            <w:r>
              <w:t>.</w:t>
            </w:r>
          </w:p>
          <w:p w14:paraId="1BCA02AA" w14:textId="7319D6DF" w:rsidR="00003437" w:rsidRPr="00A557EF" w:rsidRDefault="00003437" w:rsidP="00003437">
            <w:pPr>
              <w:pStyle w:val="Tablebody"/>
            </w:pPr>
            <w:r>
              <w:t>I</w:t>
            </w:r>
            <w:r w:rsidRPr="00FF3034">
              <w:t>f you feel too unwell to manage your diabetes or need any assistance</w:t>
            </w:r>
            <w:r>
              <w:t>,</w:t>
            </w:r>
            <w:r w:rsidRPr="00FF3034">
              <w:t xml:space="preserve"> please call your doctor or diabetes team</w:t>
            </w:r>
          </w:p>
        </w:tc>
      </w:tr>
      <w:tr w:rsidR="00003437" w:rsidRPr="007A11B1" w14:paraId="0103B8CE" w14:textId="77777777" w:rsidTr="00EB26BD">
        <w:trPr>
          <w:trHeight w:val="730"/>
        </w:trPr>
        <w:tc>
          <w:tcPr>
            <w:tcW w:w="1560" w:type="dxa"/>
            <w:tcBorders>
              <w:right w:val="single" w:sz="4" w:space="0" w:color="auto"/>
            </w:tcBorders>
          </w:tcPr>
          <w:p w14:paraId="113A922C" w14:textId="1DBB243C" w:rsidR="00003437" w:rsidRPr="00003437" w:rsidRDefault="00003437" w:rsidP="00AE7749">
            <w:pPr>
              <w:pStyle w:val="Tablebold"/>
            </w:pPr>
            <w:r w:rsidRPr="00FF3034">
              <w:t>Low blood glucose levels</w:t>
            </w:r>
            <w:r w:rsidR="00AE7749">
              <w:t xml:space="preserve"> </w:t>
            </w:r>
            <w:r w:rsidRPr="00FF3034">
              <w:t>(</w:t>
            </w:r>
            <w:proofErr w:type="spellStart"/>
            <w:r>
              <w:t>h</w:t>
            </w:r>
            <w:r w:rsidRPr="00FF3034">
              <w:t>ypoglycaemia</w:t>
            </w:r>
            <w:proofErr w:type="spellEnd"/>
            <w:r w:rsidRPr="00FF3034">
              <w:t>)</w:t>
            </w:r>
          </w:p>
        </w:tc>
        <w:tc>
          <w:tcPr>
            <w:tcW w:w="7229" w:type="dxa"/>
            <w:tcBorders>
              <w:top w:val="single" w:sz="2" w:space="0" w:color="auto"/>
              <w:left w:val="single" w:sz="4" w:space="0" w:color="auto"/>
            </w:tcBorders>
          </w:tcPr>
          <w:p w14:paraId="2A3CC4B5" w14:textId="7DBD9469" w:rsidR="00003437" w:rsidRPr="00FF3034" w:rsidRDefault="00003437" w:rsidP="00003437">
            <w:pPr>
              <w:pStyle w:val="Tablebody"/>
            </w:pPr>
            <w:r>
              <w:t>If your blood glucose is below</w:t>
            </w:r>
            <w:r w:rsidRPr="00FF3034">
              <w:t xml:space="preserve"> 4 </w:t>
            </w:r>
            <w:proofErr w:type="spellStart"/>
            <w:r w:rsidRPr="00FF3034">
              <w:t>mmol</w:t>
            </w:r>
            <w:proofErr w:type="spellEnd"/>
            <w:r w:rsidRPr="00FF3034">
              <w:t>/L</w:t>
            </w:r>
            <w:r>
              <w:t>:</w:t>
            </w:r>
          </w:p>
          <w:p w14:paraId="1770A5F6" w14:textId="5CE693ED" w:rsidR="003349FD" w:rsidRDefault="00003437" w:rsidP="00A14FA3">
            <w:pPr>
              <w:pStyle w:val="Tablebody"/>
              <w:numPr>
                <w:ilvl w:val="0"/>
                <w:numId w:val="4"/>
              </w:numPr>
              <w:ind w:hanging="185"/>
            </w:pPr>
            <w:r w:rsidRPr="00FF3034">
              <w:t>Take 15 grams of glucose (</w:t>
            </w:r>
            <w:proofErr w:type="spellStart"/>
            <w:r w:rsidRPr="00FF3034">
              <w:t>eg</w:t>
            </w:r>
            <w:proofErr w:type="spellEnd"/>
            <w:r w:rsidRPr="00FF3034">
              <w:t xml:space="preserve"> 5</w:t>
            </w:r>
            <w:r w:rsidR="003349FD">
              <w:t>–</w:t>
            </w:r>
            <w:r w:rsidRPr="00FF3034">
              <w:t>6 large glucose jelly beans)</w:t>
            </w:r>
          </w:p>
          <w:p w14:paraId="0F314CB9" w14:textId="5B07607E" w:rsidR="003349FD" w:rsidRDefault="003349FD" w:rsidP="00A14FA3">
            <w:pPr>
              <w:pStyle w:val="Tablebody"/>
              <w:numPr>
                <w:ilvl w:val="0"/>
                <w:numId w:val="4"/>
              </w:numPr>
              <w:ind w:hanging="185"/>
            </w:pPr>
            <w:r>
              <w:t>After</w:t>
            </w:r>
            <w:r w:rsidR="00003437" w:rsidRPr="00FF3034">
              <w:t xml:space="preserve"> 15 minutes</w:t>
            </w:r>
            <w:r>
              <w:t>,</w:t>
            </w:r>
            <w:r w:rsidR="00003437" w:rsidRPr="00FF3034">
              <w:t xml:space="preserve"> retest your </w:t>
            </w:r>
            <w:r w:rsidR="00D35B57">
              <w:t xml:space="preserve">blood </w:t>
            </w:r>
            <w:r w:rsidR="00003437" w:rsidRPr="00FF3034">
              <w:t>glucose.</w:t>
            </w:r>
            <w:r>
              <w:t xml:space="preserve"> I</w:t>
            </w:r>
            <w:r w:rsidR="00003437" w:rsidRPr="00FF3034">
              <w:t xml:space="preserve">f </w:t>
            </w:r>
            <w:r>
              <w:t>it</w:t>
            </w:r>
            <w:r w:rsidRPr="00FF3034">
              <w:t xml:space="preserve"> </w:t>
            </w:r>
            <w:r w:rsidR="00003437" w:rsidRPr="00FF3034">
              <w:t xml:space="preserve">is still </w:t>
            </w:r>
            <w:r>
              <w:t>below</w:t>
            </w:r>
            <w:r w:rsidR="00003437" w:rsidRPr="00FF3034">
              <w:t xml:space="preserve"> 4</w:t>
            </w:r>
            <w:r>
              <w:t xml:space="preserve"> </w:t>
            </w:r>
            <w:proofErr w:type="spellStart"/>
            <w:r w:rsidR="00003437" w:rsidRPr="00FF3034">
              <w:t>mmol</w:t>
            </w:r>
            <w:proofErr w:type="spellEnd"/>
            <w:r w:rsidR="00003437" w:rsidRPr="00FF3034">
              <w:t xml:space="preserve">/L, </w:t>
            </w:r>
            <w:r>
              <w:t>take</w:t>
            </w:r>
            <w:r w:rsidR="00003437" w:rsidRPr="00FF3034">
              <w:t xml:space="preserve"> </w:t>
            </w:r>
            <w:r>
              <w:t>another</w:t>
            </w:r>
            <w:r w:rsidRPr="00FF3034">
              <w:t xml:space="preserve"> </w:t>
            </w:r>
            <w:r w:rsidR="00003437" w:rsidRPr="00FF3034">
              <w:t>15 grams of glucose</w:t>
            </w:r>
          </w:p>
          <w:p w14:paraId="485D24CE" w14:textId="450D9C36" w:rsidR="003349FD" w:rsidRDefault="003349FD" w:rsidP="00A14FA3">
            <w:pPr>
              <w:pStyle w:val="Tablebody"/>
              <w:numPr>
                <w:ilvl w:val="0"/>
                <w:numId w:val="4"/>
              </w:numPr>
              <w:ind w:hanging="185"/>
            </w:pPr>
            <w:r>
              <w:t>After another</w:t>
            </w:r>
            <w:r w:rsidR="00003437" w:rsidRPr="00FF3034">
              <w:t xml:space="preserve"> 15 minutes</w:t>
            </w:r>
            <w:r>
              <w:t xml:space="preserve">, retest your </w:t>
            </w:r>
            <w:r w:rsidR="00D35B57">
              <w:t xml:space="preserve">blood </w:t>
            </w:r>
            <w:r>
              <w:t>glucose</w:t>
            </w:r>
            <w:r w:rsidR="00003437" w:rsidRPr="00FF3034">
              <w:t xml:space="preserve">. </w:t>
            </w:r>
          </w:p>
          <w:p w14:paraId="72ADFD29" w14:textId="4ECE2AE0" w:rsidR="00003437" w:rsidRPr="00FC7AC1" w:rsidRDefault="00003437" w:rsidP="00A14FA3">
            <w:pPr>
              <w:pStyle w:val="Tablebody"/>
              <w:numPr>
                <w:ilvl w:val="0"/>
                <w:numId w:val="4"/>
              </w:numPr>
              <w:ind w:hanging="185"/>
              <w:rPr>
                <w:b/>
              </w:rPr>
            </w:pPr>
            <w:r w:rsidRPr="00FF3034">
              <w:t xml:space="preserve">If </w:t>
            </w:r>
            <w:r w:rsidR="00D35B57">
              <w:t>it</w:t>
            </w:r>
            <w:r w:rsidRPr="00FF3034">
              <w:t xml:space="preserve"> </w:t>
            </w:r>
            <w:r w:rsidR="003349FD">
              <w:t xml:space="preserve">is still below </w:t>
            </w:r>
            <w:r w:rsidRPr="002E4CAE">
              <w:t xml:space="preserve">4 </w:t>
            </w:r>
            <w:proofErr w:type="spellStart"/>
            <w:r w:rsidRPr="002E4CAE">
              <w:t>mmol</w:t>
            </w:r>
            <w:proofErr w:type="spellEnd"/>
            <w:r w:rsidRPr="002E4CAE">
              <w:t>/L</w:t>
            </w:r>
            <w:r w:rsidR="003349FD">
              <w:t xml:space="preserve">, </w:t>
            </w:r>
            <w:r w:rsidR="003349FD" w:rsidRPr="00FC7AC1">
              <w:rPr>
                <w:b/>
              </w:rPr>
              <w:t>c</w:t>
            </w:r>
            <w:r w:rsidRPr="00FC7AC1">
              <w:rPr>
                <w:b/>
              </w:rPr>
              <w:t xml:space="preserve">all your GP or </w:t>
            </w:r>
            <w:r w:rsidR="003349FD" w:rsidRPr="00FC7AC1">
              <w:rPr>
                <w:b/>
              </w:rPr>
              <w:t xml:space="preserve">dial </w:t>
            </w:r>
            <w:r w:rsidRPr="00FC7AC1">
              <w:rPr>
                <w:b/>
              </w:rPr>
              <w:t xml:space="preserve">000. </w:t>
            </w:r>
          </w:p>
          <w:p w14:paraId="0666CF2F" w14:textId="353F7C20" w:rsidR="00003437" w:rsidRPr="00FF3034" w:rsidRDefault="00003437" w:rsidP="00A14FA3">
            <w:pPr>
              <w:pStyle w:val="Tablebody"/>
              <w:numPr>
                <w:ilvl w:val="0"/>
                <w:numId w:val="4"/>
              </w:numPr>
              <w:ind w:hanging="185"/>
            </w:pPr>
            <w:r w:rsidRPr="00FF3034">
              <w:t xml:space="preserve">If </w:t>
            </w:r>
            <w:r w:rsidR="003349FD">
              <w:t>your</w:t>
            </w:r>
            <w:r w:rsidR="003349FD" w:rsidRPr="00FF3034">
              <w:t xml:space="preserve"> </w:t>
            </w:r>
            <w:r w:rsidR="00D35B57">
              <w:t xml:space="preserve">blood </w:t>
            </w:r>
            <w:r w:rsidRPr="00FF3034">
              <w:t>glucose</w:t>
            </w:r>
            <w:r w:rsidR="00D35B57">
              <w:t xml:space="preserve"> levels have </w:t>
            </w:r>
            <w:r w:rsidR="003349FD">
              <w:t>increased</w:t>
            </w:r>
            <w:r w:rsidR="003349FD" w:rsidRPr="00FF3034">
              <w:t xml:space="preserve"> </w:t>
            </w:r>
            <w:r w:rsidRPr="00FF3034">
              <w:t>to above 4</w:t>
            </w:r>
            <w:r w:rsidR="003349FD">
              <w:t xml:space="preserve"> </w:t>
            </w:r>
            <w:proofErr w:type="spellStart"/>
            <w:r w:rsidRPr="00FF3034">
              <w:t>mmol</w:t>
            </w:r>
            <w:proofErr w:type="spellEnd"/>
            <w:r w:rsidRPr="00FF3034">
              <w:t xml:space="preserve">/L, </w:t>
            </w:r>
            <w:r w:rsidR="003349FD">
              <w:t>eat some</w:t>
            </w:r>
            <w:r w:rsidRPr="00FF3034">
              <w:t xml:space="preserve"> additional slow</w:t>
            </w:r>
            <w:r w:rsidR="003349FD">
              <w:t>-</w:t>
            </w:r>
            <w:r w:rsidRPr="00FF3034">
              <w:t>acting carbohydrate</w:t>
            </w:r>
            <w:r w:rsidR="003349FD">
              <w:t>,</w:t>
            </w:r>
            <w:r w:rsidRPr="00FF3034">
              <w:t xml:space="preserve"> such as a slice of bread, a dry biscuit or </w:t>
            </w:r>
            <w:r w:rsidR="003349FD">
              <w:t xml:space="preserve">a </w:t>
            </w:r>
            <w:r w:rsidRPr="00FF3034">
              <w:t xml:space="preserve">glass of milk. This may be </w:t>
            </w:r>
            <w:r w:rsidR="003349FD">
              <w:t xml:space="preserve">especially </w:t>
            </w:r>
            <w:r w:rsidRPr="00FF3034">
              <w:t xml:space="preserve">needed if </w:t>
            </w:r>
            <w:r w:rsidR="003349FD">
              <w:t>you can’t tolerate</w:t>
            </w:r>
            <w:r w:rsidRPr="00FF3034">
              <w:t xml:space="preserve"> your usual food, or </w:t>
            </w:r>
            <w:r w:rsidR="003349FD">
              <w:t>can’t</w:t>
            </w:r>
            <w:r w:rsidR="003349FD" w:rsidRPr="00FF3034">
              <w:t xml:space="preserve"> </w:t>
            </w:r>
            <w:r w:rsidRPr="00FF3034">
              <w:t>have a normal meal within 20 minutes.</w:t>
            </w:r>
          </w:p>
          <w:p w14:paraId="556ED638" w14:textId="01080358" w:rsidR="00003437" w:rsidRDefault="00003437" w:rsidP="00003437">
            <w:pPr>
              <w:pStyle w:val="Tablebody"/>
            </w:pPr>
            <w:r w:rsidRPr="00FF3034">
              <w:t xml:space="preserve">If </w:t>
            </w:r>
            <w:r w:rsidR="008D4360">
              <w:t xml:space="preserve">your </w:t>
            </w:r>
            <w:r w:rsidR="00D35B57">
              <w:t xml:space="preserve">blood </w:t>
            </w:r>
            <w:r w:rsidRPr="00FF3034">
              <w:t>glucose</w:t>
            </w:r>
            <w:r w:rsidR="00582F77">
              <w:t xml:space="preserve"> levels stay</w:t>
            </w:r>
            <w:r w:rsidRPr="00FF3034">
              <w:t xml:space="preserve"> </w:t>
            </w:r>
            <w:r w:rsidR="008D4360">
              <w:t>above</w:t>
            </w:r>
            <w:r w:rsidRPr="00FF3034">
              <w:t xml:space="preserve"> 4 </w:t>
            </w:r>
            <w:proofErr w:type="spellStart"/>
            <w:r w:rsidRPr="00FF3034">
              <w:t>mmol</w:t>
            </w:r>
            <w:proofErr w:type="spellEnd"/>
            <w:r w:rsidRPr="00FF3034">
              <w:t xml:space="preserve">/L, </w:t>
            </w:r>
            <w:r w:rsidR="008D4360">
              <w:t xml:space="preserve">keep </w:t>
            </w:r>
            <w:r w:rsidRPr="00FF3034">
              <w:t>test</w:t>
            </w:r>
            <w:r w:rsidR="008D4360">
              <w:t xml:space="preserve">ing </w:t>
            </w:r>
            <w:r w:rsidR="00582F77">
              <w:t xml:space="preserve">them </w:t>
            </w:r>
            <w:r w:rsidRPr="00FF3034">
              <w:t>every 2</w:t>
            </w:r>
            <w:r w:rsidR="008D4360">
              <w:t>–</w:t>
            </w:r>
            <w:r w:rsidRPr="00FF3034">
              <w:t>4 hours</w:t>
            </w:r>
            <w:r w:rsidR="00582F77">
              <w:t xml:space="preserve"> for as long as you are unwell</w:t>
            </w:r>
            <w:r w:rsidRPr="00FF3034">
              <w:t>.</w:t>
            </w:r>
            <w:r w:rsidR="00582F77">
              <w:t xml:space="preserve"> Make an appointment with your GP or diabetes team to discuss the </w:t>
            </w:r>
            <w:proofErr w:type="spellStart"/>
            <w:r w:rsidR="00582F77">
              <w:t>hypoglycaemia</w:t>
            </w:r>
            <w:proofErr w:type="spellEnd"/>
            <w:r w:rsidR="00582F77">
              <w:t xml:space="preserve"> and </w:t>
            </w:r>
            <w:r w:rsidR="00EE6E58">
              <w:t>decide whether you need any</w:t>
            </w:r>
            <w:r w:rsidR="00582F77">
              <w:t xml:space="preserve"> adjustments to your </w:t>
            </w:r>
            <w:r w:rsidR="00EE6E58">
              <w:t xml:space="preserve">diabetes </w:t>
            </w:r>
            <w:r w:rsidR="00582F77">
              <w:t>management</w:t>
            </w:r>
          </w:p>
          <w:p w14:paraId="0F065551" w14:textId="6DC9351C" w:rsidR="00003437" w:rsidRPr="00A557EF" w:rsidRDefault="00003437" w:rsidP="00D35B57">
            <w:pPr>
              <w:pStyle w:val="Tablebody"/>
            </w:pPr>
            <w:r w:rsidRPr="006B1FF8">
              <w:rPr>
                <w:b/>
              </w:rPr>
              <w:t>Note</w:t>
            </w:r>
            <w:r w:rsidRPr="00FF3034">
              <w:t xml:space="preserve">: </w:t>
            </w:r>
            <w:hyperlink r:id="rId16" w:history="1">
              <w:r w:rsidRPr="00FC7AC1">
                <w:rPr>
                  <w:rStyle w:val="Hyperlink"/>
                  <w:rFonts w:cstheme="minorHAnsi"/>
                </w:rPr>
                <w:t>Do not drive</w:t>
              </w:r>
            </w:hyperlink>
            <w:r w:rsidRPr="00FF3034">
              <w:t xml:space="preserve"> if your</w:t>
            </w:r>
            <w:r w:rsidR="00D35B57">
              <w:t xml:space="preserve"> blood glucose levels are</w:t>
            </w:r>
            <w:r w:rsidRPr="00FF3034">
              <w:t xml:space="preserve"> below 5 </w:t>
            </w:r>
            <w:proofErr w:type="spellStart"/>
            <w:r w:rsidRPr="00FF3034">
              <w:t>mmol</w:t>
            </w:r>
            <w:proofErr w:type="spellEnd"/>
            <w:r w:rsidRPr="00FF3034">
              <w:t>/L</w:t>
            </w:r>
          </w:p>
        </w:tc>
      </w:tr>
      <w:tr w:rsidR="00003437" w:rsidRPr="007A11B1" w14:paraId="783BBCF6" w14:textId="77777777" w:rsidTr="00EB26BD">
        <w:trPr>
          <w:trHeight w:val="730"/>
        </w:trPr>
        <w:tc>
          <w:tcPr>
            <w:tcW w:w="1560" w:type="dxa"/>
            <w:tcBorders>
              <w:bottom w:val="single" w:sz="4" w:space="0" w:color="auto"/>
              <w:right w:val="single" w:sz="4" w:space="0" w:color="auto"/>
            </w:tcBorders>
          </w:tcPr>
          <w:p w14:paraId="47372ECF" w14:textId="2D5CC3C9" w:rsidR="00003437" w:rsidRPr="00003437" w:rsidRDefault="00003437" w:rsidP="00AE7749">
            <w:pPr>
              <w:pStyle w:val="Tablebold"/>
            </w:pPr>
            <w:r w:rsidRPr="00FF3034">
              <w:t>High blood g</w:t>
            </w:r>
            <w:r w:rsidR="00AE7749">
              <w:t>lucose level</w:t>
            </w:r>
            <w:r w:rsidR="00FC7AC1">
              <w:t>s</w:t>
            </w:r>
            <w:r w:rsidR="00AE7749">
              <w:t xml:space="preserve"> (</w:t>
            </w:r>
            <w:proofErr w:type="spellStart"/>
            <w:r w:rsidR="00AE7749">
              <w:t>hyperglycaemia</w:t>
            </w:r>
            <w:proofErr w:type="spellEnd"/>
            <w:r w:rsidR="00AE7749">
              <w:t>)</w:t>
            </w:r>
          </w:p>
        </w:tc>
        <w:tc>
          <w:tcPr>
            <w:tcW w:w="7229" w:type="dxa"/>
            <w:tcBorders>
              <w:top w:val="single" w:sz="2" w:space="0" w:color="auto"/>
              <w:left w:val="single" w:sz="4" w:space="0" w:color="auto"/>
            </w:tcBorders>
          </w:tcPr>
          <w:p w14:paraId="5A402549" w14:textId="70C3E8EA" w:rsidR="00F66808" w:rsidRDefault="008D4360" w:rsidP="006B1FF8">
            <w:pPr>
              <w:pStyle w:val="Tablebody"/>
            </w:pPr>
            <w:r>
              <w:t xml:space="preserve">If your </w:t>
            </w:r>
            <w:r w:rsidR="00EE6E58">
              <w:t xml:space="preserve">blood glucose </w:t>
            </w:r>
            <w:r>
              <w:t>l</w:t>
            </w:r>
            <w:r w:rsidR="00003437" w:rsidRPr="00FF3034">
              <w:t xml:space="preserve">evels </w:t>
            </w:r>
            <w:r>
              <w:t xml:space="preserve">are </w:t>
            </w:r>
            <w:r w:rsidR="00F66808">
              <w:t>above</w:t>
            </w:r>
            <w:r w:rsidR="00003437" w:rsidRPr="00FF3034">
              <w:t xml:space="preserve"> 15 </w:t>
            </w:r>
            <w:proofErr w:type="spellStart"/>
            <w:r w:rsidR="00003437" w:rsidRPr="00FF3034">
              <w:t>mmol</w:t>
            </w:r>
            <w:proofErr w:type="spellEnd"/>
            <w:r w:rsidR="00003437" w:rsidRPr="00FF3034">
              <w:t>/L</w:t>
            </w:r>
            <w:r>
              <w:t xml:space="preserve">, </w:t>
            </w:r>
            <w:r w:rsidR="00EE6E58">
              <w:t>start writing them down s</w:t>
            </w:r>
            <w:r w:rsidR="00AE7749">
              <w:t>o you can</w:t>
            </w:r>
            <w:r w:rsidR="00003437" w:rsidRPr="00FF3034">
              <w:t xml:space="preserve"> share </w:t>
            </w:r>
            <w:r w:rsidR="00EE6E58">
              <w:t xml:space="preserve">them </w:t>
            </w:r>
            <w:r w:rsidR="00003437" w:rsidRPr="00FF3034">
              <w:t>with your doctor</w:t>
            </w:r>
          </w:p>
          <w:p w14:paraId="2B0BA167" w14:textId="0C138B55" w:rsidR="00003437" w:rsidRDefault="00F66808" w:rsidP="006B1FF8">
            <w:pPr>
              <w:pStyle w:val="Tablebody"/>
            </w:pPr>
            <w:r>
              <w:t>If you are taking insulin, follow the instructions below for ‘If you are takin</w:t>
            </w:r>
            <w:r w:rsidR="00582F77">
              <w:t>g</w:t>
            </w:r>
            <w:r>
              <w:t xml:space="preserve"> insulin’</w:t>
            </w:r>
          </w:p>
          <w:p w14:paraId="1A28CF89" w14:textId="030FB2C5" w:rsidR="00AE7749" w:rsidRDefault="00AE7749" w:rsidP="006B1FF8">
            <w:pPr>
              <w:pStyle w:val="Tablebody"/>
            </w:pPr>
            <w:r>
              <w:t>P</w:t>
            </w:r>
            <w:r w:rsidRPr="00FF3034">
              <w:t xml:space="preserve">lease </w:t>
            </w:r>
            <w:r w:rsidRPr="006B1FF8">
              <w:rPr>
                <w:b/>
              </w:rPr>
              <w:t>call your doctor or call 000</w:t>
            </w:r>
            <w:r>
              <w:t xml:space="preserve"> if you experience </w:t>
            </w:r>
            <w:r w:rsidRPr="006B1FF8">
              <w:rPr>
                <w:b/>
              </w:rPr>
              <w:t>any</w:t>
            </w:r>
            <w:r>
              <w:t xml:space="preserve"> of the following:</w:t>
            </w:r>
          </w:p>
          <w:p w14:paraId="1E4BF550" w14:textId="6742C0E5" w:rsidR="00AE7749" w:rsidRPr="006B1FF8" w:rsidRDefault="00AE7749" w:rsidP="00A14FA3">
            <w:pPr>
              <w:pStyle w:val="Tablebody"/>
              <w:numPr>
                <w:ilvl w:val="0"/>
                <w:numId w:val="4"/>
              </w:numPr>
              <w:ind w:hanging="185"/>
            </w:pPr>
            <w:r>
              <w:t xml:space="preserve">your blood glucose </w:t>
            </w:r>
            <w:r w:rsidR="00003437" w:rsidRPr="006B1FF8">
              <w:t xml:space="preserve">levels do not </w:t>
            </w:r>
            <w:r w:rsidRPr="006B1FF8">
              <w:t xml:space="preserve">go down </w:t>
            </w:r>
            <w:r w:rsidR="00582F77">
              <w:t xml:space="preserve">to less than 15 </w:t>
            </w:r>
            <w:proofErr w:type="spellStart"/>
            <w:r w:rsidR="00582F77">
              <w:t>mmol</w:t>
            </w:r>
            <w:proofErr w:type="spellEnd"/>
            <w:r w:rsidR="00582F77">
              <w:t xml:space="preserve">/L </w:t>
            </w:r>
            <w:r w:rsidR="00003437" w:rsidRPr="006B1FF8">
              <w:t>within 24 hours</w:t>
            </w:r>
          </w:p>
          <w:p w14:paraId="4711B41D" w14:textId="07AE4CAE" w:rsidR="00AE7749" w:rsidRPr="006B1FF8" w:rsidRDefault="00003437" w:rsidP="00A14FA3">
            <w:pPr>
              <w:pStyle w:val="Tablebody"/>
              <w:numPr>
                <w:ilvl w:val="0"/>
                <w:numId w:val="4"/>
              </w:numPr>
              <w:ind w:hanging="185"/>
            </w:pPr>
            <w:r w:rsidRPr="006B1FF8">
              <w:t>you feel abdominal pain</w:t>
            </w:r>
          </w:p>
          <w:p w14:paraId="4E253EF7" w14:textId="7F338DFF" w:rsidR="00AE7749" w:rsidRPr="006B1FF8" w:rsidRDefault="00AE7749" w:rsidP="00A14FA3">
            <w:pPr>
              <w:pStyle w:val="Tablebody"/>
              <w:numPr>
                <w:ilvl w:val="0"/>
                <w:numId w:val="4"/>
              </w:numPr>
              <w:ind w:hanging="185"/>
            </w:pPr>
            <w:r w:rsidRPr="006B1FF8">
              <w:t>you f</w:t>
            </w:r>
            <w:r w:rsidR="00003437" w:rsidRPr="006B1FF8">
              <w:t>eel drowsy or confused</w:t>
            </w:r>
          </w:p>
          <w:p w14:paraId="5972E657" w14:textId="59F016C7" w:rsidR="00003437" w:rsidRPr="00003437" w:rsidRDefault="00AE7749" w:rsidP="00A14FA3">
            <w:pPr>
              <w:pStyle w:val="Tablebody"/>
              <w:numPr>
                <w:ilvl w:val="0"/>
                <w:numId w:val="4"/>
              </w:numPr>
              <w:ind w:hanging="185"/>
            </w:pPr>
            <w:r w:rsidRPr="006B1FF8">
              <w:t>you</w:t>
            </w:r>
            <w:r w:rsidR="00003437" w:rsidRPr="006B1FF8">
              <w:t xml:space="preserve"> have difficulty breathing</w:t>
            </w:r>
            <w:r w:rsidR="00003437" w:rsidRPr="00FF3034">
              <w:rPr>
                <w:rFonts w:cstheme="minorHAnsi"/>
                <w:sz w:val="20"/>
                <w:szCs w:val="20"/>
              </w:rPr>
              <w:t xml:space="preserve">  </w:t>
            </w:r>
          </w:p>
        </w:tc>
      </w:tr>
      <w:tr w:rsidR="00003437" w:rsidRPr="00274AF5" w14:paraId="14FCADA1" w14:textId="77777777" w:rsidTr="00EB26BD">
        <w:trPr>
          <w:trHeight w:val="730"/>
        </w:trPr>
        <w:tc>
          <w:tcPr>
            <w:tcW w:w="1560" w:type="dxa"/>
            <w:tcBorders>
              <w:top w:val="single" w:sz="4" w:space="0" w:color="auto"/>
              <w:bottom w:val="single" w:sz="4" w:space="0" w:color="auto"/>
              <w:right w:val="single" w:sz="4" w:space="0" w:color="auto"/>
            </w:tcBorders>
          </w:tcPr>
          <w:p w14:paraId="48D27EE5" w14:textId="118ECF65" w:rsidR="00003437" w:rsidRPr="00003437" w:rsidRDefault="00003437" w:rsidP="00550139">
            <w:pPr>
              <w:pStyle w:val="Tablebold"/>
            </w:pPr>
            <w:r w:rsidRPr="00AE7749">
              <w:lastRenderedPageBreak/>
              <w:t xml:space="preserve">Blood ketone </w:t>
            </w:r>
            <w:r w:rsidR="00E17990">
              <w:t>monitoring</w:t>
            </w:r>
            <w:r w:rsidR="00AE7749" w:rsidRPr="006B1FF8">
              <w:t xml:space="preserve"> </w:t>
            </w:r>
            <w:r w:rsidR="0067438A">
              <w:br/>
            </w:r>
          </w:p>
        </w:tc>
        <w:tc>
          <w:tcPr>
            <w:tcW w:w="7229" w:type="dxa"/>
            <w:tcBorders>
              <w:top w:val="single" w:sz="2" w:space="0" w:color="auto"/>
              <w:left w:val="single" w:sz="4" w:space="0" w:color="auto"/>
            </w:tcBorders>
          </w:tcPr>
          <w:p w14:paraId="22F41E63" w14:textId="308B8388" w:rsidR="00E17990" w:rsidRPr="00E17990" w:rsidRDefault="00FC7AC1" w:rsidP="00E17990">
            <w:pPr>
              <w:pStyle w:val="Tablebody"/>
            </w:pPr>
            <w:r w:rsidRPr="00E17990">
              <w:t xml:space="preserve">Start </w:t>
            </w:r>
            <w:r w:rsidR="00E17990">
              <w:t xml:space="preserve">monitoring your blood ketone levels if you are </w:t>
            </w:r>
            <w:r w:rsidRPr="00E17990">
              <w:t xml:space="preserve">instructed </w:t>
            </w:r>
            <w:r w:rsidR="00E17990">
              <w:t xml:space="preserve">to by your health team, </w:t>
            </w:r>
            <w:r w:rsidR="00E17990" w:rsidRPr="00E17990">
              <w:rPr>
                <w:b/>
              </w:rPr>
              <w:t>or</w:t>
            </w:r>
            <w:r w:rsidR="00E17990">
              <w:t xml:space="preserve"> if:</w:t>
            </w:r>
          </w:p>
          <w:p w14:paraId="3EDD6274" w14:textId="77777777" w:rsidR="00E17990" w:rsidRPr="00E17990" w:rsidRDefault="00E17990" w:rsidP="00E17990">
            <w:pPr>
              <w:pStyle w:val="Tablebody"/>
              <w:numPr>
                <w:ilvl w:val="0"/>
                <w:numId w:val="4"/>
              </w:numPr>
              <w:ind w:hanging="185"/>
            </w:pPr>
            <w:r>
              <w:t>y</w:t>
            </w:r>
            <w:r w:rsidRPr="00E17990">
              <w:t xml:space="preserve">our glucose rises above 15 </w:t>
            </w:r>
            <w:proofErr w:type="spellStart"/>
            <w:r w:rsidRPr="00E17990">
              <w:t>mmol</w:t>
            </w:r>
            <w:proofErr w:type="spellEnd"/>
            <w:r w:rsidRPr="00E17990">
              <w:t xml:space="preserve">/L and </w:t>
            </w:r>
            <w:r>
              <w:t>stays there for 4 hours</w:t>
            </w:r>
            <w:r w:rsidRPr="00E17990">
              <w:t xml:space="preserve"> </w:t>
            </w:r>
          </w:p>
          <w:p w14:paraId="36D8B192" w14:textId="5276979E" w:rsidR="00E17990" w:rsidRPr="00E17990" w:rsidRDefault="00E17990" w:rsidP="00E17990">
            <w:pPr>
              <w:pStyle w:val="Tablebody"/>
              <w:numPr>
                <w:ilvl w:val="0"/>
                <w:numId w:val="4"/>
              </w:numPr>
              <w:ind w:hanging="185"/>
            </w:pPr>
            <w:r w:rsidRPr="00E17990">
              <w:t>you are taking [</w:t>
            </w:r>
            <w:r w:rsidRPr="00E17990">
              <w:rPr>
                <w:i/>
                <w:highlight w:val="yellow"/>
              </w:rPr>
              <w:t xml:space="preserve">Prescriber insert as appropriate name of SGLT2 </w:t>
            </w:r>
            <w:r w:rsidRPr="00550139">
              <w:rPr>
                <w:i/>
                <w:highlight w:val="yellow"/>
              </w:rPr>
              <w:t>inhibitor</w:t>
            </w:r>
            <w:r w:rsidR="00550139">
              <w:rPr>
                <w:i/>
                <w:highlight w:val="yellow"/>
              </w:rPr>
              <w:t xml:space="preserve"> or insulin</w:t>
            </w:r>
            <w:r w:rsidR="00550139" w:rsidRPr="00550139">
              <w:rPr>
                <w:i/>
                <w:highlight w:val="yellow"/>
              </w:rPr>
              <w:t xml:space="preserve"> – </w:t>
            </w:r>
            <w:r w:rsidR="00550139" w:rsidRPr="009D7F46">
              <w:rPr>
                <w:b/>
                <w:i/>
                <w:highlight w:val="yellow"/>
              </w:rPr>
              <w:t xml:space="preserve">see note </w:t>
            </w:r>
            <w:r w:rsidR="00550139" w:rsidRPr="00095897">
              <w:rPr>
                <w:b/>
                <w:i/>
                <w:highlight w:val="yellow"/>
              </w:rPr>
              <w:t>1</w:t>
            </w:r>
            <w:r w:rsidR="00095897" w:rsidRPr="00095897">
              <w:rPr>
                <w:b/>
                <w:i/>
                <w:highlight w:val="yellow"/>
              </w:rPr>
              <w:t xml:space="preserve"> above</w:t>
            </w:r>
            <w:r w:rsidRPr="00E17990">
              <w:t>]</w:t>
            </w:r>
            <w:r>
              <w:t>,</w:t>
            </w:r>
            <w:r w:rsidR="00D35B57">
              <w:t xml:space="preserve"> </w:t>
            </w:r>
            <w:r>
              <w:t>or</w:t>
            </w:r>
          </w:p>
          <w:p w14:paraId="7F6678AB" w14:textId="1DA63131" w:rsidR="00FC7AC1" w:rsidRPr="00E17990" w:rsidRDefault="00FC7AC1" w:rsidP="00E17990">
            <w:pPr>
              <w:pStyle w:val="Tablebody"/>
              <w:numPr>
                <w:ilvl w:val="0"/>
                <w:numId w:val="4"/>
              </w:numPr>
              <w:ind w:hanging="185"/>
            </w:pPr>
            <w:r w:rsidRPr="00E17990">
              <w:t xml:space="preserve">you have abdominal pain, feel drowsy or confused, or have difficulty breathing </w:t>
            </w:r>
          </w:p>
          <w:p w14:paraId="4E5B05DC" w14:textId="5EAD997F" w:rsidR="00003437" w:rsidRPr="00274AF5" w:rsidRDefault="00003437" w:rsidP="00FC7AC1">
            <w:pPr>
              <w:pStyle w:val="Tablebody"/>
            </w:pPr>
            <w:r w:rsidRPr="00E17990">
              <w:rPr>
                <w:b/>
              </w:rPr>
              <w:t>I</w:t>
            </w:r>
            <w:r w:rsidR="00274AF5" w:rsidRPr="00E17990">
              <w:rPr>
                <w:b/>
              </w:rPr>
              <w:t>f your blood ketone</w:t>
            </w:r>
            <w:r w:rsidRPr="00E17990">
              <w:rPr>
                <w:b/>
              </w:rPr>
              <w:t xml:space="preserve"> levels </w:t>
            </w:r>
            <w:r w:rsidR="00274AF5" w:rsidRPr="00E17990">
              <w:rPr>
                <w:b/>
              </w:rPr>
              <w:t>are above</w:t>
            </w:r>
            <w:r w:rsidRPr="00E17990">
              <w:rPr>
                <w:b/>
              </w:rPr>
              <w:t xml:space="preserve"> 1.5</w:t>
            </w:r>
            <w:r w:rsidR="00274AF5" w:rsidRPr="00830ADB">
              <w:t>,</w:t>
            </w:r>
            <w:r w:rsidRPr="006B1FF8">
              <w:t xml:space="preserve"> notify your doctor or diabetes team </w:t>
            </w:r>
          </w:p>
        </w:tc>
      </w:tr>
      <w:tr w:rsidR="00003437" w:rsidRPr="007A11B1" w14:paraId="6CD848B9" w14:textId="77777777" w:rsidTr="00EB26BD">
        <w:trPr>
          <w:trHeight w:val="730"/>
        </w:trPr>
        <w:tc>
          <w:tcPr>
            <w:tcW w:w="1560" w:type="dxa"/>
            <w:tcBorders>
              <w:top w:val="single" w:sz="4" w:space="0" w:color="auto"/>
              <w:right w:val="single" w:sz="4" w:space="0" w:color="auto"/>
            </w:tcBorders>
          </w:tcPr>
          <w:p w14:paraId="3106AE69" w14:textId="7768FEE6" w:rsidR="00003437" w:rsidRPr="00003437" w:rsidRDefault="00003437" w:rsidP="00550139">
            <w:pPr>
              <w:pStyle w:val="Tablebold"/>
            </w:pPr>
            <w:r w:rsidRPr="00274AF5">
              <w:t xml:space="preserve">If you are taking diabetes tablets or non-injectable medicines </w:t>
            </w:r>
          </w:p>
        </w:tc>
        <w:tc>
          <w:tcPr>
            <w:tcW w:w="7229" w:type="dxa"/>
            <w:tcBorders>
              <w:top w:val="single" w:sz="2" w:space="0" w:color="auto"/>
              <w:left w:val="single" w:sz="4" w:space="0" w:color="auto"/>
              <w:bottom w:val="single" w:sz="2" w:space="0" w:color="auto"/>
            </w:tcBorders>
          </w:tcPr>
          <w:p w14:paraId="2B526D67" w14:textId="781E7EF0" w:rsidR="00003437" w:rsidRPr="00FF3034" w:rsidRDefault="00003437" w:rsidP="00250FBA">
            <w:pPr>
              <w:pStyle w:val="Tablebody"/>
            </w:pPr>
            <w:r w:rsidRPr="00FF3034">
              <w:t xml:space="preserve">DO NOT </w:t>
            </w:r>
            <w:r w:rsidR="00D038EB">
              <w:t>STOP TAKING</w:t>
            </w:r>
            <w:r w:rsidR="00D038EB" w:rsidRPr="00FF3034">
              <w:t xml:space="preserve"> </w:t>
            </w:r>
            <w:r w:rsidRPr="00FF3034">
              <w:t>ANY MEDICATION unless advised</w:t>
            </w:r>
            <w:r w:rsidR="00830ADB">
              <w:t xml:space="preserve"> as below</w:t>
            </w:r>
          </w:p>
          <w:p w14:paraId="162C8FED" w14:textId="113245E6" w:rsidR="00003437" w:rsidRPr="00FF3034" w:rsidRDefault="00274AF5" w:rsidP="00250FBA">
            <w:pPr>
              <w:pStyle w:val="Tablebody"/>
            </w:pPr>
            <w:r>
              <w:t xml:space="preserve">If you have </w:t>
            </w:r>
            <w:proofErr w:type="spellStart"/>
            <w:r>
              <w:t>d</w:t>
            </w:r>
            <w:r w:rsidR="00003437" w:rsidRPr="00FF3034">
              <w:t>iarrhoea</w:t>
            </w:r>
            <w:proofErr w:type="spellEnd"/>
            <w:r>
              <w:t xml:space="preserve"> or </w:t>
            </w:r>
            <w:r w:rsidR="00003437" w:rsidRPr="00FF3034">
              <w:t>vomiting</w:t>
            </w:r>
            <w:r>
              <w:t>,</w:t>
            </w:r>
            <w:r w:rsidR="00003437" w:rsidRPr="00FF3034">
              <w:t xml:space="preserve"> or </w:t>
            </w:r>
            <w:r>
              <w:t>can</w:t>
            </w:r>
            <w:r w:rsidR="00003437" w:rsidRPr="00FF3034">
              <w:t>not tolerat</w:t>
            </w:r>
            <w:r>
              <w:t>e</w:t>
            </w:r>
            <w:r w:rsidR="00003437" w:rsidRPr="00FF3034">
              <w:t xml:space="preserve"> fluids</w:t>
            </w:r>
            <w:r>
              <w:t xml:space="preserve">, your GP might advise you to </w:t>
            </w:r>
            <w:r w:rsidR="00D038EB">
              <w:t xml:space="preserve">STOP </w:t>
            </w:r>
            <w:r w:rsidR="00EE6E58">
              <w:t>taking</w:t>
            </w:r>
            <w:r w:rsidR="00003437" w:rsidRPr="00FF3034">
              <w:t xml:space="preserve">: </w:t>
            </w:r>
            <w:r w:rsidR="00003437">
              <w:t>[</w:t>
            </w:r>
            <w:r w:rsidR="00003437" w:rsidRPr="00605A44">
              <w:rPr>
                <w:i/>
                <w:highlight w:val="yellow"/>
              </w:rPr>
              <w:t>Prescriber insert</w:t>
            </w:r>
            <w:r w:rsidR="00250FBA" w:rsidRPr="00605A44">
              <w:rPr>
                <w:i/>
                <w:highlight w:val="yellow"/>
              </w:rPr>
              <w:t xml:space="preserve"> as appropriate:</w:t>
            </w:r>
            <w:r w:rsidR="00003437" w:rsidRPr="00605A44">
              <w:rPr>
                <w:i/>
                <w:highlight w:val="yellow"/>
              </w:rPr>
              <w:t xml:space="preserve"> metformin, and/or GLP-1 RA , SGLT-2 inhibitor or sul</w:t>
            </w:r>
            <w:r w:rsidR="00250FBA" w:rsidRPr="00605A44">
              <w:rPr>
                <w:i/>
                <w:highlight w:val="yellow"/>
              </w:rPr>
              <w:t>f</w:t>
            </w:r>
            <w:r w:rsidR="00003437" w:rsidRPr="00605A44">
              <w:rPr>
                <w:i/>
                <w:highlight w:val="yellow"/>
              </w:rPr>
              <w:t>onylurea</w:t>
            </w:r>
            <w:r w:rsidR="00550139">
              <w:rPr>
                <w:i/>
              </w:rPr>
              <w:t xml:space="preserve"> </w:t>
            </w:r>
            <w:r w:rsidR="00550139" w:rsidRPr="00550139">
              <w:rPr>
                <w:i/>
                <w:highlight w:val="yellow"/>
              </w:rPr>
              <w:t xml:space="preserve">– </w:t>
            </w:r>
            <w:r w:rsidR="00550139" w:rsidRPr="009D7F46">
              <w:rPr>
                <w:b/>
                <w:i/>
                <w:highlight w:val="yellow"/>
              </w:rPr>
              <w:t>see note 2</w:t>
            </w:r>
            <w:r w:rsidR="00003437">
              <w:t>]</w:t>
            </w:r>
          </w:p>
          <w:p w14:paraId="3F708975" w14:textId="2115511A" w:rsidR="00003437" w:rsidRDefault="00003437" w:rsidP="00250FBA">
            <w:pPr>
              <w:pStyle w:val="Tablebody"/>
            </w:pPr>
            <w:r w:rsidRPr="00FF3034">
              <w:t xml:space="preserve">If </w:t>
            </w:r>
            <w:r>
              <w:t>you can</w:t>
            </w:r>
            <w:r w:rsidR="00C56E83">
              <w:t xml:space="preserve"> keep food and</w:t>
            </w:r>
            <w:r>
              <w:t xml:space="preserve"> </w:t>
            </w:r>
            <w:r w:rsidR="00D35B57">
              <w:t xml:space="preserve">drink </w:t>
            </w:r>
            <w:r w:rsidR="00C56E83">
              <w:t>down</w:t>
            </w:r>
            <w:r w:rsidR="00D038EB">
              <w:t>,</w:t>
            </w:r>
            <w:r w:rsidRPr="00FF3034">
              <w:t xml:space="preserve"> you may not need to </w:t>
            </w:r>
            <w:r w:rsidR="00D038EB">
              <w:t>stop taking</w:t>
            </w:r>
            <w:r w:rsidR="00D038EB" w:rsidRPr="00FF3034">
              <w:t xml:space="preserve"> </w:t>
            </w:r>
            <w:r w:rsidRPr="00FF3034">
              <w:t>your medication</w:t>
            </w:r>
          </w:p>
          <w:p w14:paraId="685DAD8F" w14:textId="6BDA3C7F" w:rsidR="00E17990" w:rsidRPr="00A557EF" w:rsidRDefault="00E17990" w:rsidP="00D35B57">
            <w:pPr>
              <w:pStyle w:val="Tablebody"/>
            </w:pPr>
            <w:r>
              <w:t>If you are taking [</w:t>
            </w:r>
            <w:r w:rsidRPr="00605A44">
              <w:rPr>
                <w:i/>
                <w:highlight w:val="yellow"/>
              </w:rPr>
              <w:t xml:space="preserve">Prescriber insert as appropriate: SGLT-2 </w:t>
            </w:r>
            <w:r w:rsidRPr="00550139">
              <w:rPr>
                <w:i/>
                <w:highlight w:val="yellow"/>
              </w:rPr>
              <w:t>inhibitor</w:t>
            </w:r>
            <w:r w:rsidR="00550139" w:rsidRPr="00550139">
              <w:rPr>
                <w:i/>
                <w:highlight w:val="yellow"/>
              </w:rPr>
              <w:t xml:space="preserve"> – </w:t>
            </w:r>
            <w:r w:rsidR="00550139" w:rsidRPr="009D7F46">
              <w:rPr>
                <w:b/>
                <w:i/>
                <w:highlight w:val="yellow"/>
              </w:rPr>
              <w:t>see note 2</w:t>
            </w:r>
            <w:r>
              <w:rPr>
                <w:i/>
              </w:rPr>
              <w:t>]</w:t>
            </w:r>
            <w:r>
              <w:t>, start</w:t>
            </w:r>
            <w:r w:rsidRPr="006B1FF8">
              <w:t xml:space="preserve"> </w:t>
            </w:r>
            <w:r>
              <w:t>monitoring</w:t>
            </w:r>
            <w:r w:rsidRPr="006B1FF8">
              <w:t xml:space="preserve"> your blood ketone levels</w:t>
            </w:r>
            <w:r w:rsidR="00D35B57">
              <w:t>,</w:t>
            </w:r>
            <w:r w:rsidRPr="006B1FF8">
              <w:t xml:space="preserve"> </w:t>
            </w:r>
            <w:r>
              <w:t>as</w:t>
            </w:r>
            <w:r w:rsidRPr="006B1FF8">
              <w:t xml:space="preserve"> </w:t>
            </w:r>
            <w:r>
              <w:t xml:space="preserve">instructed by your </w:t>
            </w:r>
            <w:r w:rsidR="00D35B57">
              <w:t>health team</w:t>
            </w:r>
            <w:r>
              <w:t xml:space="preserve"> (see ‘Blood ketone monitoring</w:t>
            </w:r>
            <w:r w:rsidR="00D35B57">
              <w:t>’</w:t>
            </w:r>
            <w:r>
              <w:t>, above)</w:t>
            </w:r>
          </w:p>
        </w:tc>
      </w:tr>
      <w:tr w:rsidR="00003437" w:rsidRPr="007A11B1" w14:paraId="69CDF00F" w14:textId="77777777" w:rsidTr="00EB26BD">
        <w:trPr>
          <w:trHeight w:val="730"/>
        </w:trPr>
        <w:tc>
          <w:tcPr>
            <w:tcW w:w="1560" w:type="dxa"/>
            <w:tcBorders>
              <w:right w:val="single" w:sz="4" w:space="0" w:color="auto"/>
            </w:tcBorders>
          </w:tcPr>
          <w:p w14:paraId="29853BB7" w14:textId="334C4584" w:rsidR="00003437" w:rsidRPr="00003437" w:rsidRDefault="00003437" w:rsidP="009D7F46">
            <w:pPr>
              <w:pStyle w:val="Tablebold"/>
            </w:pPr>
            <w:r w:rsidRPr="00FF3034">
              <w:t>I</w:t>
            </w:r>
            <w:r>
              <w:t xml:space="preserve">f you are taking </w:t>
            </w:r>
            <w:r w:rsidRPr="00250FBA">
              <w:t xml:space="preserve">insulin </w:t>
            </w:r>
          </w:p>
        </w:tc>
        <w:tc>
          <w:tcPr>
            <w:tcW w:w="7229" w:type="dxa"/>
            <w:tcBorders>
              <w:top w:val="single" w:sz="2" w:space="0" w:color="auto"/>
              <w:left w:val="single" w:sz="4" w:space="0" w:color="auto"/>
            </w:tcBorders>
          </w:tcPr>
          <w:p w14:paraId="588A692D" w14:textId="746C4464" w:rsidR="00D038EB" w:rsidRDefault="00003437" w:rsidP="005F115B">
            <w:pPr>
              <w:pStyle w:val="Tablebody"/>
            </w:pPr>
            <w:r w:rsidRPr="00FF3034">
              <w:t xml:space="preserve">DO NOT </w:t>
            </w:r>
            <w:r w:rsidR="00D038EB">
              <w:t>STOP TAKING</w:t>
            </w:r>
            <w:r w:rsidR="00D038EB" w:rsidRPr="00FF3034">
              <w:t xml:space="preserve"> </w:t>
            </w:r>
            <w:r w:rsidRPr="00FF3034">
              <w:t>INSULIN unless advised</w:t>
            </w:r>
          </w:p>
          <w:p w14:paraId="6337A03E" w14:textId="26716A3D" w:rsidR="007E45E7" w:rsidRPr="00FF3034" w:rsidRDefault="007E45E7" w:rsidP="007E45E7">
            <w:pPr>
              <w:pStyle w:val="Tablebody"/>
            </w:pPr>
            <w:r>
              <w:t xml:space="preserve">If you are </w:t>
            </w:r>
            <w:r w:rsidR="00EE6E58">
              <w:t>unwell</w:t>
            </w:r>
            <w:r>
              <w:t>, you might need to change your insulin dose. Changes to insulin require careful advice from your GP or health team. Make sure you understand the steps you need to take, and talk to your GP or diabetes team if you aren’t sure.</w:t>
            </w:r>
          </w:p>
          <w:p w14:paraId="30113F5D" w14:textId="0ABF802E" w:rsidR="007E45E7" w:rsidRDefault="007E45E7" w:rsidP="005F115B">
            <w:pPr>
              <w:pStyle w:val="Tablebody"/>
            </w:pPr>
            <w:r>
              <w:t>M</w:t>
            </w:r>
            <w:r w:rsidRPr="005F115B">
              <w:t>onitor</w:t>
            </w:r>
            <w:r>
              <w:t xml:space="preserve"> your blood glucose levels </w:t>
            </w:r>
            <w:r w:rsidRPr="005F115B">
              <w:t>at least every 2 hours</w:t>
            </w:r>
            <w:r>
              <w:t xml:space="preserve"> while you are </w:t>
            </w:r>
            <w:r w:rsidR="00EE6E58">
              <w:t>unwell</w:t>
            </w:r>
            <w:r>
              <w:t xml:space="preserve">, and refer to ‘Low </w:t>
            </w:r>
            <w:r w:rsidRPr="005F115B">
              <w:t>blood glucose</w:t>
            </w:r>
            <w:r>
              <w:t>’</w:t>
            </w:r>
            <w:r w:rsidRPr="005F115B">
              <w:t xml:space="preserve"> and </w:t>
            </w:r>
            <w:r>
              <w:t>‘Hi</w:t>
            </w:r>
            <w:r w:rsidRPr="005F115B">
              <w:t>gh blood glucose</w:t>
            </w:r>
            <w:r>
              <w:t>’, above</w:t>
            </w:r>
            <w:r w:rsidRPr="005F115B">
              <w:t>.</w:t>
            </w:r>
          </w:p>
          <w:p w14:paraId="5985EBD7" w14:textId="6FF4E4E6" w:rsidR="007E45E7" w:rsidRDefault="007E45E7" w:rsidP="00830ADB">
            <w:pPr>
              <w:pStyle w:val="Tablebody"/>
              <w:spacing w:before="240"/>
            </w:pPr>
            <w:r w:rsidRPr="002C68C7">
              <w:rPr>
                <w:b/>
              </w:rPr>
              <w:t xml:space="preserve">If your </w:t>
            </w:r>
            <w:r>
              <w:rPr>
                <w:b/>
              </w:rPr>
              <w:t xml:space="preserve">blood </w:t>
            </w:r>
            <w:r w:rsidRPr="002C68C7">
              <w:rPr>
                <w:b/>
              </w:rPr>
              <w:t>glucose</w:t>
            </w:r>
            <w:r>
              <w:rPr>
                <w:b/>
              </w:rPr>
              <w:t xml:space="preserve"> levels</w:t>
            </w:r>
            <w:r w:rsidRPr="002C68C7">
              <w:rPr>
                <w:b/>
              </w:rPr>
              <w:t xml:space="preserve"> </w:t>
            </w:r>
            <w:r>
              <w:rPr>
                <w:b/>
              </w:rPr>
              <w:t>fall below</w:t>
            </w:r>
            <w:r w:rsidRPr="002C68C7">
              <w:rPr>
                <w:b/>
              </w:rPr>
              <w:t xml:space="preserve"> 4 </w:t>
            </w:r>
            <w:proofErr w:type="spellStart"/>
            <w:r w:rsidRPr="002C68C7">
              <w:rPr>
                <w:b/>
              </w:rPr>
              <w:t>mmol</w:t>
            </w:r>
            <w:proofErr w:type="spellEnd"/>
            <w:r w:rsidRPr="002C68C7">
              <w:rPr>
                <w:b/>
              </w:rPr>
              <w:t>/L</w:t>
            </w:r>
            <w:r w:rsidRPr="002C68C7">
              <w:t xml:space="preserve">, follow the instructions given </w:t>
            </w:r>
            <w:r>
              <w:t>under ‘Low blood glucose (</w:t>
            </w:r>
            <w:proofErr w:type="spellStart"/>
            <w:r w:rsidRPr="00FF3034">
              <w:t>hypoglycaemia</w:t>
            </w:r>
            <w:proofErr w:type="spellEnd"/>
            <w:r w:rsidRPr="00FF3034">
              <w:t>)</w:t>
            </w:r>
            <w:r>
              <w:t>’</w:t>
            </w:r>
            <w:r w:rsidRPr="00FF3034">
              <w:t>.</w:t>
            </w:r>
          </w:p>
          <w:p w14:paraId="7C993535" w14:textId="684828A6" w:rsidR="00250FBA" w:rsidRPr="005F115B" w:rsidRDefault="00250FBA" w:rsidP="00830ADB">
            <w:pPr>
              <w:pStyle w:val="Tablebody"/>
              <w:spacing w:before="240"/>
            </w:pPr>
            <w:r w:rsidRPr="00EE6E58">
              <w:rPr>
                <w:b/>
              </w:rPr>
              <w:t xml:space="preserve">If </w:t>
            </w:r>
            <w:r w:rsidR="00EE4878" w:rsidRPr="00EE6E58">
              <w:rPr>
                <w:b/>
              </w:rPr>
              <w:t xml:space="preserve">your glucose levels rise above 15 </w:t>
            </w:r>
            <w:proofErr w:type="spellStart"/>
            <w:r w:rsidR="00EE4878" w:rsidRPr="00EE6E58">
              <w:rPr>
                <w:b/>
              </w:rPr>
              <w:t>mmol</w:t>
            </w:r>
            <w:proofErr w:type="spellEnd"/>
            <w:r w:rsidR="00EE4878" w:rsidRPr="00EE6E58">
              <w:rPr>
                <w:b/>
              </w:rPr>
              <w:t>/L</w:t>
            </w:r>
            <w:r w:rsidR="00EE4878" w:rsidRPr="005F115B">
              <w:t xml:space="preserve"> and </w:t>
            </w:r>
            <w:r w:rsidRPr="005F115B">
              <w:t xml:space="preserve">you are taking </w:t>
            </w:r>
            <w:r w:rsidRPr="005F115B">
              <w:rPr>
                <w:highlight w:val="yellow"/>
              </w:rPr>
              <w:t>[</w:t>
            </w:r>
            <w:r w:rsidRPr="00605A44">
              <w:rPr>
                <w:i/>
                <w:highlight w:val="yellow"/>
              </w:rPr>
              <w:t xml:space="preserve">Prescriber insert as appropriate: basal insulin – </w:t>
            </w:r>
            <w:r w:rsidRPr="009D7F46">
              <w:rPr>
                <w:b/>
                <w:i/>
                <w:highlight w:val="yellow"/>
              </w:rPr>
              <w:t>see note</w:t>
            </w:r>
            <w:r w:rsidR="009D7F46" w:rsidRPr="009D7F46">
              <w:rPr>
                <w:b/>
                <w:i/>
                <w:highlight w:val="yellow"/>
              </w:rPr>
              <w:t xml:space="preserve"> 3</w:t>
            </w:r>
            <w:r w:rsidRPr="009D7F46">
              <w:rPr>
                <w:highlight w:val="yellow"/>
              </w:rPr>
              <w:t>],</w:t>
            </w:r>
            <w:r w:rsidRPr="005F115B">
              <w:t xml:space="preserve"> do the following</w:t>
            </w:r>
            <w:r w:rsidR="00855E6D" w:rsidRPr="005F115B">
              <w:t>:</w:t>
            </w:r>
          </w:p>
          <w:p w14:paraId="6E5C83EB" w14:textId="1EE306B1" w:rsidR="00250FBA" w:rsidRPr="005F115B" w:rsidRDefault="00250FBA" w:rsidP="00A14FA3">
            <w:pPr>
              <w:pStyle w:val="Tablebody"/>
              <w:numPr>
                <w:ilvl w:val="0"/>
                <w:numId w:val="4"/>
              </w:numPr>
              <w:ind w:hanging="185"/>
            </w:pPr>
            <w:proofErr w:type="gramStart"/>
            <w:r w:rsidRPr="00D53B35">
              <w:t>temporarily</w:t>
            </w:r>
            <w:proofErr w:type="gramEnd"/>
            <w:r w:rsidRPr="005F115B">
              <w:t xml:space="preserve"> increase</w:t>
            </w:r>
            <w:r w:rsidR="00855E6D" w:rsidRPr="005F115B">
              <w:t xml:space="preserve"> your dose</w:t>
            </w:r>
            <w:r w:rsidRPr="005F115B">
              <w:t xml:space="preserve"> by 10%</w:t>
            </w:r>
            <w:r w:rsidR="00855E6D" w:rsidRPr="005F115B">
              <w:t xml:space="preserve">. For example, </w:t>
            </w:r>
            <w:r w:rsidRPr="005F115B">
              <w:t xml:space="preserve">if </w:t>
            </w:r>
            <w:r w:rsidR="00855E6D" w:rsidRPr="005F115B">
              <w:t xml:space="preserve">you normally take </w:t>
            </w:r>
            <w:r w:rsidRPr="005F115B">
              <w:t xml:space="preserve">40 units, increase to 44 units once a day. </w:t>
            </w:r>
          </w:p>
          <w:p w14:paraId="546FAC0B" w14:textId="02C73B2C" w:rsidR="00250FBA" w:rsidRPr="002C68C7" w:rsidRDefault="00E331DB" w:rsidP="00A14FA3">
            <w:pPr>
              <w:pStyle w:val="Tablebody"/>
              <w:numPr>
                <w:ilvl w:val="0"/>
                <w:numId w:val="4"/>
              </w:numPr>
              <w:ind w:hanging="185"/>
            </w:pPr>
            <w:r>
              <w:t>If your blood</w:t>
            </w:r>
            <w:r w:rsidR="00250FBA" w:rsidRPr="005F115B">
              <w:t xml:space="preserve"> gluco</w:t>
            </w:r>
            <w:r w:rsidR="00250FBA" w:rsidRPr="002C68C7">
              <w:t xml:space="preserve">se levels </w:t>
            </w:r>
            <w:r w:rsidR="00EE6E58">
              <w:t>go back to normal,</w:t>
            </w:r>
            <w:r w:rsidR="00250FBA" w:rsidRPr="002C68C7">
              <w:t xml:space="preserve"> </w:t>
            </w:r>
            <w:r w:rsidR="000F6120">
              <w:t>start taking</w:t>
            </w:r>
            <w:r w:rsidR="000F6120" w:rsidRPr="002C68C7">
              <w:t xml:space="preserve"> </w:t>
            </w:r>
            <w:r w:rsidR="005F115B">
              <w:t>your</w:t>
            </w:r>
            <w:r w:rsidR="005F115B" w:rsidRPr="002C68C7">
              <w:t xml:space="preserve"> </w:t>
            </w:r>
            <w:r w:rsidR="000F6120">
              <w:t>usual</w:t>
            </w:r>
            <w:r w:rsidR="000F6120" w:rsidRPr="002C68C7">
              <w:t xml:space="preserve"> </w:t>
            </w:r>
            <w:r w:rsidR="00250FBA" w:rsidRPr="002C68C7">
              <w:t>dose</w:t>
            </w:r>
            <w:r w:rsidR="000F6120">
              <w:t xml:space="preserve"> again</w:t>
            </w:r>
          </w:p>
          <w:p w14:paraId="2B5EEB1A" w14:textId="5A2C5212" w:rsidR="00250FBA" w:rsidRPr="005F115B" w:rsidRDefault="00250FBA" w:rsidP="00A14FA3">
            <w:pPr>
              <w:pStyle w:val="Tablebody"/>
              <w:numPr>
                <w:ilvl w:val="0"/>
                <w:numId w:val="4"/>
              </w:numPr>
              <w:ind w:hanging="185"/>
            </w:pPr>
            <w:r w:rsidRPr="002C68C7">
              <w:t xml:space="preserve">If you are </w:t>
            </w:r>
            <w:r w:rsidR="005E5847">
              <w:t>also taking</w:t>
            </w:r>
            <w:r w:rsidRPr="002C68C7">
              <w:t xml:space="preserve"> tablets</w:t>
            </w:r>
            <w:r w:rsidR="000F6120">
              <w:t>,</w:t>
            </w:r>
            <w:r w:rsidRPr="005F115B">
              <w:t xml:space="preserve"> see </w:t>
            </w:r>
            <w:r w:rsidR="00E331DB">
              <w:t>‘</w:t>
            </w:r>
            <w:r w:rsidR="00E331DB" w:rsidRPr="00274AF5">
              <w:t xml:space="preserve">If you are taking diabetes tablets or non-injectable medicines </w:t>
            </w:r>
            <w:r w:rsidRPr="005F115B">
              <w:t>on non-insulin diabetes medicines</w:t>
            </w:r>
            <w:r w:rsidR="00E331DB">
              <w:t>’, above</w:t>
            </w:r>
            <w:r w:rsidRPr="005F115B">
              <w:t xml:space="preserve">.  </w:t>
            </w:r>
          </w:p>
          <w:p w14:paraId="2A22631D" w14:textId="532CD869" w:rsidR="00550139" w:rsidRDefault="00250FBA" w:rsidP="00830ADB">
            <w:pPr>
              <w:pStyle w:val="Tablebody"/>
              <w:spacing w:before="240"/>
            </w:pPr>
            <w:r w:rsidRPr="00830ADB">
              <w:rPr>
                <w:b/>
              </w:rPr>
              <w:t xml:space="preserve">If </w:t>
            </w:r>
            <w:r w:rsidR="005E5847" w:rsidRPr="00830ADB">
              <w:rPr>
                <w:b/>
              </w:rPr>
              <w:t xml:space="preserve">your </w:t>
            </w:r>
            <w:r w:rsidRPr="00830ADB">
              <w:rPr>
                <w:b/>
              </w:rPr>
              <w:t xml:space="preserve">glucose </w:t>
            </w:r>
            <w:r w:rsidR="00550139" w:rsidRPr="00830ADB">
              <w:rPr>
                <w:b/>
              </w:rPr>
              <w:t>is still</w:t>
            </w:r>
            <w:r w:rsidRPr="00830ADB">
              <w:rPr>
                <w:b/>
              </w:rPr>
              <w:t xml:space="preserve"> </w:t>
            </w:r>
            <w:r w:rsidR="005E5847" w:rsidRPr="00830ADB">
              <w:rPr>
                <w:b/>
              </w:rPr>
              <w:t xml:space="preserve">above </w:t>
            </w:r>
            <w:r w:rsidRPr="00830ADB">
              <w:rPr>
                <w:b/>
              </w:rPr>
              <w:t xml:space="preserve">15 </w:t>
            </w:r>
            <w:proofErr w:type="spellStart"/>
            <w:r w:rsidRPr="00830ADB">
              <w:rPr>
                <w:b/>
              </w:rPr>
              <w:t>mmol</w:t>
            </w:r>
            <w:proofErr w:type="spellEnd"/>
            <w:r w:rsidRPr="00830ADB">
              <w:rPr>
                <w:b/>
              </w:rPr>
              <w:t xml:space="preserve">/L </w:t>
            </w:r>
            <w:r w:rsidR="00C026CC" w:rsidRPr="00830ADB">
              <w:rPr>
                <w:b/>
              </w:rPr>
              <w:t>after 4 hours</w:t>
            </w:r>
            <w:r w:rsidR="00550139">
              <w:t>, do the following:</w:t>
            </w:r>
          </w:p>
          <w:p w14:paraId="07049851" w14:textId="49B7CC30" w:rsidR="00550139" w:rsidRDefault="00550139" w:rsidP="00550139">
            <w:pPr>
              <w:pStyle w:val="Tablebody"/>
              <w:numPr>
                <w:ilvl w:val="0"/>
                <w:numId w:val="4"/>
              </w:numPr>
              <w:ind w:hanging="185"/>
            </w:pPr>
            <w:r w:rsidRPr="00E331DB">
              <w:t>S</w:t>
            </w:r>
            <w:r w:rsidR="0012501D" w:rsidRPr="00E331DB">
              <w:t>tart</w:t>
            </w:r>
            <w:r w:rsidR="00E17990" w:rsidRPr="00E331DB">
              <w:t xml:space="preserve"> blood</w:t>
            </w:r>
            <w:r w:rsidR="0012501D" w:rsidRPr="00E331DB">
              <w:t xml:space="preserve"> ketone monitor</w:t>
            </w:r>
            <w:r w:rsidR="00766A78" w:rsidRPr="00E331DB">
              <w:t>ing</w:t>
            </w:r>
            <w:r w:rsidR="00E17990" w:rsidRPr="00E331DB">
              <w:t xml:space="preserve"> (see above)</w:t>
            </w:r>
            <w:r w:rsidR="00766A78" w:rsidRPr="00E331DB">
              <w:t>.</w:t>
            </w:r>
            <w:r w:rsidR="00766A78" w:rsidRPr="00550139">
              <w:t xml:space="preserve"> </w:t>
            </w:r>
            <w:r w:rsidRPr="00550139">
              <w:t>If your blood ketone levels are above 1.5,</w:t>
            </w:r>
            <w:r w:rsidRPr="006B1FF8">
              <w:t xml:space="preserve"> notify your doctor or diabetes team</w:t>
            </w:r>
            <w:r>
              <w:t>.</w:t>
            </w:r>
          </w:p>
          <w:p w14:paraId="7C9DAF5D" w14:textId="71556A88" w:rsidR="005F115B" w:rsidRPr="0012501D" w:rsidRDefault="00766A78" w:rsidP="00A14FA3">
            <w:pPr>
              <w:pStyle w:val="Tablebody"/>
              <w:numPr>
                <w:ilvl w:val="0"/>
                <w:numId w:val="4"/>
              </w:numPr>
              <w:ind w:hanging="185"/>
            </w:pPr>
            <w:r>
              <w:t>Y</w:t>
            </w:r>
            <w:r w:rsidR="00250FBA" w:rsidRPr="00FF3034">
              <w:t xml:space="preserve">ou </w:t>
            </w:r>
            <w:r w:rsidR="00250FBA" w:rsidRPr="0012501D">
              <w:t>may</w:t>
            </w:r>
            <w:r w:rsidRPr="0012501D">
              <w:t xml:space="preserve"> also</w:t>
            </w:r>
            <w:r w:rsidR="00250FBA" w:rsidRPr="0012501D">
              <w:t xml:space="preserve"> need </w:t>
            </w:r>
            <w:r w:rsidR="00DF4FC1" w:rsidRPr="0012501D">
              <w:t xml:space="preserve">to take </w:t>
            </w:r>
            <w:r w:rsidR="00C026CC" w:rsidRPr="0012501D">
              <w:t>extra</w:t>
            </w:r>
            <w:r w:rsidR="00DF4FC1" w:rsidRPr="0012501D">
              <w:t>,</w:t>
            </w:r>
            <w:r w:rsidR="00250FBA" w:rsidRPr="0012501D">
              <w:t xml:space="preserve"> rapid</w:t>
            </w:r>
            <w:r w:rsidR="00D53B35" w:rsidRPr="0012501D">
              <w:t>-</w:t>
            </w:r>
            <w:r w:rsidR="00E17990">
              <w:t>acting insulin</w:t>
            </w:r>
            <w:r w:rsidR="00E331DB">
              <w:t>, called</w:t>
            </w:r>
            <w:r w:rsidR="00E17990">
              <w:t xml:space="preserve"> [</w:t>
            </w:r>
            <w:r w:rsidR="00E17990" w:rsidRPr="0012501D">
              <w:rPr>
                <w:i/>
                <w:highlight w:val="yellow"/>
              </w:rPr>
              <w:t xml:space="preserve">Prescriber </w:t>
            </w:r>
            <w:r w:rsidR="00E17990" w:rsidRPr="00E17990">
              <w:rPr>
                <w:i/>
                <w:highlight w:val="yellow"/>
              </w:rPr>
              <w:t xml:space="preserve">insert </w:t>
            </w:r>
            <w:r w:rsidR="00250FBA" w:rsidRPr="00E17990">
              <w:rPr>
                <w:i/>
                <w:highlight w:val="yellow"/>
              </w:rPr>
              <w:t>name</w:t>
            </w:r>
            <w:r w:rsidR="00E17990">
              <w:t>]</w:t>
            </w:r>
            <w:r w:rsidRPr="0012501D">
              <w:t>:</w:t>
            </w:r>
          </w:p>
          <w:p w14:paraId="14FE261E" w14:textId="29990D83" w:rsidR="005F115B" w:rsidRPr="0012501D" w:rsidRDefault="00DF4FC1" w:rsidP="00A14FA3">
            <w:pPr>
              <w:pStyle w:val="Tablebody"/>
              <w:numPr>
                <w:ilvl w:val="0"/>
                <w:numId w:val="5"/>
              </w:numPr>
            </w:pPr>
            <w:r w:rsidRPr="0012501D">
              <w:t>S</w:t>
            </w:r>
            <w:r w:rsidR="000F6120" w:rsidRPr="0012501D">
              <w:t>tart with</w:t>
            </w:r>
            <w:r w:rsidR="00250FBA" w:rsidRPr="0012501D">
              <w:t xml:space="preserve"> a single injection of </w:t>
            </w:r>
            <w:r w:rsidR="00CD73E3" w:rsidRPr="0012501D">
              <w:rPr>
                <w:i/>
              </w:rPr>
              <w:t>[</w:t>
            </w:r>
            <w:r w:rsidR="00CD73E3" w:rsidRPr="0012501D">
              <w:rPr>
                <w:i/>
                <w:highlight w:val="yellow"/>
              </w:rPr>
              <w:t xml:space="preserve">Prescriber </w:t>
            </w:r>
            <w:r w:rsidR="00CD73E3" w:rsidRPr="00664FE0">
              <w:rPr>
                <w:i/>
                <w:highlight w:val="yellow"/>
              </w:rPr>
              <w:t xml:space="preserve">insert </w:t>
            </w:r>
            <w:r w:rsidR="00250FBA" w:rsidRPr="00664FE0">
              <w:rPr>
                <w:i/>
                <w:highlight w:val="yellow"/>
              </w:rPr>
              <w:t>DOSE</w:t>
            </w:r>
            <w:r w:rsidR="00664FE0" w:rsidRPr="00664FE0">
              <w:rPr>
                <w:i/>
                <w:highlight w:val="yellow"/>
              </w:rPr>
              <w:t>:</w:t>
            </w:r>
            <w:r w:rsidR="00250FBA" w:rsidRPr="00664FE0">
              <w:rPr>
                <w:i/>
                <w:highlight w:val="yellow"/>
              </w:rPr>
              <w:t xml:space="preserve"> usual dose is 2</w:t>
            </w:r>
            <w:r w:rsidR="00CD73E3" w:rsidRPr="00664FE0">
              <w:rPr>
                <w:i/>
                <w:highlight w:val="yellow"/>
              </w:rPr>
              <w:t>–</w:t>
            </w:r>
            <w:r w:rsidR="00250FBA" w:rsidRPr="00664FE0">
              <w:rPr>
                <w:i/>
                <w:highlight w:val="yellow"/>
              </w:rPr>
              <w:t xml:space="preserve">4 units </w:t>
            </w:r>
            <w:r w:rsidR="00250FBA" w:rsidRPr="009D7F46">
              <w:rPr>
                <w:i/>
                <w:highlight w:val="yellow"/>
              </w:rPr>
              <w:t>only</w:t>
            </w:r>
            <w:r w:rsidR="009D7F46" w:rsidRPr="009D7F46">
              <w:rPr>
                <w:i/>
                <w:highlight w:val="yellow"/>
              </w:rPr>
              <w:t xml:space="preserve"> – </w:t>
            </w:r>
            <w:r w:rsidR="009D7F46" w:rsidRPr="009D7F46">
              <w:rPr>
                <w:b/>
                <w:i/>
                <w:highlight w:val="yellow"/>
              </w:rPr>
              <w:t>see note 3</w:t>
            </w:r>
            <w:r w:rsidR="00CD73E3" w:rsidRPr="0012501D">
              <w:t>]</w:t>
            </w:r>
            <w:r w:rsidR="00250FBA" w:rsidRPr="0012501D">
              <w:t xml:space="preserve"> </w:t>
            </w:r>
          </w:p>
          <w:p w14:paraId="065340F4" w14:textId="0219E087" w:rsidR="00250FBA" w:rsidRPr="0012501D" w:rsidRDefault="007E45E7" w:rsidP="00A14FA3">
            <w:pPr>
              <w:pStyle w:val="Tablebody"/>
              <w:numPr>
                <w:ilvl w:val="0"/>
                <w:numId w:val="5"/>
              </w:numPr>
              <w:rPr>
                <w:rFonts w:cstheme="minorHAnsi"/>
              </w:rPr>
            </w:pPr>
            <w:r w:rsidRPr="0012501D">
              <w:t xml:space="preserve">Keep </w:t>
            </w:r>
            <w:r w:rsidR="00250FBA" w:rsidRPr="0012501D">
              <w:t>monitor</w:t>
            </w:r>
            <w:r w:rsidRPr="0012501D">
              <w:t>ing your blood</w:t>
            </w:r>
            <w:r w:rsidR="00250FBA" w:rsidRPr="0012501D">
              <w:t xml:space="preserve"> glucose every 2 hours</w:t>
            </w:r>
            <w:r w:rsidR="00250FBA" w:rsidRPr="0012501D">
              <w:rPr>
                <w:rFonts w:cstheme="minorHAnsi"/>
              </w:rPr>
              <w:t xml:space="preserve"> </w:t>
            </w:r>
          </w:p>
          <w:p w14:paraId="77B25B54" w14:textId="399D9124" w:rsidR="00250FBA" w:rsidRPr="00FF3034" w:rsidRDefault="00830ADB" w:rsidP="00A14FA3">
            <w:pPr>
              <w:pStyle w:val="Tablebody"/>
              <w:numPr>
                <w:ilvl w:val="0"/>
                <w:numId w:val="4"/>
              </w:numPr>
              <w:ind w:hanging="185"/>
            </w:pPr>
            <w:r>
              <w:t>After</w:t>
            </w:r>
            <w:r w:rsidR="00C026CC">
              <w:t xml:space="preserve"> 4 hours</w:t>
            </w:r>
            <w:r>
              <w:t xml:space="preserve"> </w:t>
            </w:r>
            <w:r>
              <w:softHyphen/>
              <w:t>– i</w:t>
            </w:r>
            <w:r w:rsidR="00250FBA" w:rsidRPr="00FF3034">
              <w:t xml:space="preserve">f </w:t>
            </w:r>
            <w:r w:rsidR="007E45E7">
              <w:t>your blood glucose is still</w:t>
            </w:r>
            <w:r w:rsidR="00250FBA" w:rsidRPr="00FF3034">
              <w:t xml:space="preserve"> </w:t>
            </w:r>
            <w:r w:rsidR="000F6120">
              <w:t>above</w:t>
            </w:r>
            <w:r w:rsidR="00250FBA" w:rsidRPr="00FF3034">
              <w:t xml:space="preserve"> 15 </w:t>
            </w:r>
            <w:proofErr w:type="spellStart"/>
            <w:r w:rsidR="00250FBA" w:rsidRPr="00FF3034">
              <w:t>mmol</w:t>
            </w:r>
            <w:proofErr w:type="spellEnd"/>
            <w:r w:rsidR="00250FBA" w:rsidRPr="00FF3034">
              <w:t xml:space="preserve">/L, </w:t>
            </w:r>
            <w:r w:rsidR="00C026CC">
              <w:t>take another extra</w:t>
            </w:r>
            <w:r w:rsidR="00250FBA" w:rsidRPr="00FF3034">
              <w:t xml:space="preserve"> </w:t>
            </w:r>
            <w:r w:rsidR="00C026CC">
              <w:t xml:space="preserve">dose, </w:t>
            </w:r>
            <w:r>
              <w:t>following steps</w:t>
            </w:r>
            <w:r w:rsidR="007E45E7">
              <w:t xml:space="preserve"> 1 and 2</w:t>
            </w:r>
            <w:r w:rsidR="005D5116">
              <w:t xml:space="preserve"> above</w:t>
            </w:r>
            <w:r w:rsidR="00250FBA" w:rsidRPr="00FF3034">
              <w:t xml:space="preserve">. </w:t>
            </w:r>
          </w:p>
          <w:p w14:paraId="7750976C" w14:textId="637E026C" w:rsidR="00003437" w:rsidRPr="00550139" w:rsidRDefault="00830ADB" w:rsidP="00830ADB">
            <w:pPr>
              <w:pStyle w:val="Tablebody"/>
              <w:numPr>
                <w:ilvl w:val="0"/>
                <w:numId w:val="4"/>
              </w:numPr>
              <w:ind w:hanging="185"/>
              <w:rPr>
                <w:b/>
              </w:rPr>
            </w:pPr>
            <w:r>
              <w:t>After another</w:t>
            </w:r>
            <w:r w:rsidR="00C026CC">
              <w:t xml:space="preserve"> 4 hours</w:t>
            </w:r>
            <w:r>
              <w:t xml:space="preserve"> – i</w:t>
            </w:r>
            <w:r w:rsidR="00250FBA" w:rsidRPr="00FF3034">
              <w:t>f there is still no effect on lowering glucose</w:t>
            </w:r>
            <w:r w:rsidR="0012501D">
              <w:t>,</w:t>
            </w:r>
            <w:r w:rsidR="00250FBA" w:rsidRPr="00FF3034">
              <w:t xml:space="preserve"> </w:t>
            </w:r>
            <w:r w:rsidR="00250FBA" w:rsidRPr="0012501D">
              <w:rPr>
                <w:b/>
              </w:rPr>
              <w:t>call your doctor or</w:t>
            </w:r>
            <w:r w:rsidR="0012501D" w:rsidRPr="0012501D">
              <w:rPr>
                <w:b/>
              </w:rPr>
              <w:t xml:space="preserve"> dial</w:t>
            </w:r>
            <w:r w:rsidR="00250FBA" w:rsidRPr="0012501D">
              <w:rPr>
                <w:b/>
              </w:rPr>
              <w:t xml:space="preserve"> 000</w:t>
            </w:r>
          </w:p>
        </w:tc>
      </w:tr>
      <w:tr w:rsidR="00C83D6C" w:rsidRPr="007A11B1" w14:paraId="6FFBAB58" w14:textId="77777777" w:rsidTr="00EB26BD">
        <w:trPr>
          <w:trHeight w:val="730"/>
        </w:trPr>
        <w:tc>
          <w:tcPr>
            <w:tcW w:w="1560" w:type="dxa"/>
            <w:tcBorders>
              <w:bottom w:val="single" w:sz="4" w:space="0" w:color="auto"/>
              <w:right w:val="single" w:sz="4" w:space="0" w:color="auto"/>
            </w:tcBorders>
          </w:tcPr>
          <w:p w14:paraId="715F6D0D" w14:textId="74E4D61E" w:rsidR="00C83D6C" w:rsidRPr="00003437" w:rsidRDefault="00C83D6C" w:rsidP="00E331DB">
            <w:pPr>
              <w:pStyle w:val="Tablebold"/>
            </w:pPr>
            <w:r w:rsidRPr="0012501D">
              <w:t xml:space="preserve">Food </w:t>
            </w:r>
            <w:r w:rsidR="00CD73E3" w:rsidRPr="0012501D">
              <w:t>and f</w:t>
            </w:r>
            <w:r w:rsidRPr="0012501D">
              <w:t xml:space="preserve">luids  </w:t>
            </w:r>
          </w:p>
        </w:tc>
        <w:tc>
          <w:tcPr>
            <w:tcW w:w="7229" w:type="dxa"/>
            <w:tcBorders>
              <w:top w:val="single" w:sz="2" w:space="0" w:color="auto"/>
              <w:left w:val="single" w:sz="4" w:space="0" w:color="auto"/>
            </w:tcBorders>
          </w:tcPr>
          <w:p w14:paraId="0161D094" w14:textId="79938E79" w:rsidR="00CD73E3" w:rsidRPr="00FF3034" w:rsidRDefault="00CD73E3" w:rsidP="009E59E3">
            <w:pPr>
              <w:pStyle w:val="Tablebody"/>
            </w:pPr>
            <w:r>
              <w:t>Make sure you stay hydrated</w:t>
            </w:r>
            <w:r w:rsidR="0012501D">
              <w:t xml:space="preserve"> while you’re unwell</w:t>
            </w:r>
            <w:r>
              <w:t xml:space="preserve">, by drinking </w:t>
            </w:r>
            <w:r w:rsidRPr="00FF3034">
              <w:t>250</w:t>
            </w:r>
            <w:r>
              <w:t xml:space="preserve"> </w:t>
            </w:r>
            <w:proofErr w:type="spellStart"/>
            <w:r w:rsidRPr="00FF3034">
              <w:t>m</w:t>
            </w:r>
            <w:r w:rsidR="00E331DB">
              <w:t>l</w:t>
            </w:r>
            <w:r w:rsidRPr="00FF3034">
              <w:t>s</w:t>
            </w:r>
            <w:proofErr w:type="spellEnd"/>
            <w:r w:rsidRPr="00FF3034">
              <w:t xml:space="preserve"> of </w:t>
            </w:r>
            <w:r w:rsidRPr="009E59E3">
              <w:t>fluid</w:t>
            </w:r>
            <w:r w:rsidRPr="00FF3034">
              <w:t xml:space="preserve"> </w:t>
            </w:r>
            <w:r>
              <w:t>every</w:t>
            </w:r>
            <w:r w:rsidRPr="00FF3034">
              <w:t xml:space="preserve"> hour</w:t>
            </w:r>
            <w:r>
              <w:t xml:space="preserve">. </w:t>
            </w:r>
          </w:p>
          <w:p w14:paraId="19D6D517" w14:textId="4360DF87" w:rsidR="004502F1" w:rsidRPr="00CD73E3" w:rsidRDefault="009E59E3" w:rsidP="00A14FA3">
            <w:pPr>
              <w:pStyle w:val="Tablebody"/>
              <w:numPr>
                <w:ilvl w:val="0"/>
                <w:numId w:val="4"/>
              </w:numPr>
              <w:ind w:hanging="185"/>
            </w:pPr>
            <w:r>
              <w:t>I</w:t>
            </w:r>
            <w:r w:rsidR="00CD73E3" w:rsidRPr="00CD73E3">
              <w:t xml:space="preserve">f </w:t>
            </w:r>
            <w:r w:rsidR="006B1FF8">
              <w:t xml:space="preserve">your blood </w:t>
            </w:r>
            <w:r w:rsidR="00CD73E3" w:rsidRPr="00CD73E3">
              <w:t xml:space="preserve">glucose is </w:t>
            </w:r>
            <w:r w:rsidR="006B1FF8">
              <w:t>above</w:t>
            </w:r>
            <w:r w:rsidR="00CD73E3" w:rsidRPr="00CD73E3">
              <w:t xml:space="preserve"> 15 </w:t>
            </w:r>
            <w:proofErr w:type="spellStart"/>
            <w:r w:rsidR="00CD73E3" w:rsidRPr="00CD73E3">
              <w:t>mmol</w:t>
            </w:r>
            <w:proofErr w:type="spellEnd"/>
            <w:r w:rsidR="00CD73E3" w:rsidRPr="00CD73E3">
              <w:t xml:space="preserve">/L, you should drink water </w:t>
            </w:r>
            <w:r w:rsidR="004502F1" w:rsidRPr="00CD73E3">
              <w:t xml:space="preserve">or </w:t>
            </w:r>
            <w:r w:rsidR="00550139">
              <w:t>drinks that don’t contain carbohydrate</w:t>
            </w:r>
          </w:p>
          <w:p w14:paraId="76E520BC" w14:textId="3CE92148" w:rsidR="00CD73E3" w:rsidRDefault="00CD73E3" w:rsidP="00A14FA3">
            <w:pPr>
              <w:pStyle w:val="Tablebody"/>
              <w:numPr>
                <w:ilvl w:val="0"/>
                <w:numId w:val="4"/>
              </w:numPr>
              <w:ind w:hanging="185"/>
            </w:pPr>
            <w:r w:rsidRPr="00CD73E3">
              <w:t xml:space="preserve">if </w:t>
            </w:r>
            <w:r w:rsidR="006B1FF8">
              <w:t xml:space="preserve">your blood </w:t>
            </w:r>
            <w:r w:rsidRPr="00CD73E3">
              <w:t xml:space="preserve">glucose </w:t>
            </w:r>
            <w:r w:rsidR="006B1FF8">
              <w:t>less than</w:t>
            </w:r>
            <w:r w:rsidRPr="00CD73E3">
              <w:t xml:space="preserve"> 15 </w:t>
            </w:r>
            <w:proofErr w:type="spellStart"/>
            <w:r w:rsidRPr="00CD73E3">
              <w:t>mmol</w:t>
            </w:r>
            <w:proofErr w:type="spellEnd"/>
            <w:r w:rsidRPr="00CD73E3">
              <w:t xml:space="preserve">/L, you </w:t>
            </w:r>
            <w:r w:rsidR="009E59E3">
              <w:t>can</w:t>
            </w:r>
            <w:r w:rsidRPr="00CD73E3">
              <w:t xml:space="preserve"> </w:t>
            </w:r>
            <w:r w:rsidR="004502F1" w:rsidRPr="00CD73E3">
              <w:t>drink</w:t>
            </w:r>
            <w:r w:rsidR="00550139">
              <w:t xml:space="preserve"> any fluids, including those that contain sugar</w:t>
            </w:r>
          </w:p>
          <w:p w14:paraId="74E77EE2" w14:textId="3143A64A" w:rsidR="00C83D6C" w:rsidRPr="00A557EF" w:rsidRDefault="00E331DB" w:rsidP="00E331DB">
            <w:pPr>
              <w:pStyle w:val="Tablebody"/>
            </w:pPr>
            <w:r>
              <w:t>Try to keep eating s</w:t>
            </w:r>
            <w:r w:rsidR="00C83D6C" w:rsidRPr="00FF3034">
              <w:t>ome carbohydrate</w:t>
            </w:r>
            <w:r w:rsidR="00CD73E3">
              <w:t>. I</w:t>
            </w:r>
            <w:r w:rsidR="00C83D6C" w:rsidRPr="00FF3034">
              <w:t>f you have nausea or vomiting</w:t>
            </w:r>
            <w:r w:rsidR="006B1FF8">
              <w:t>, try</w:t>
            </w:r>
            <w:r w:rsidR="00C83D6C" w:rsidRPr="00FF3034">
              <w:t xml:space="preserve"> </w:t>
            </w:r>
            <w:r w:rsidR="00C83D6C" w:rsidRPr="0012501D">
              <w:t xml:space="preserve">soup </w:t>
            </w:r>
            <w:r w:rsidR="00CD73E3" w:rsidRPr="0012501D">
              <w:rPr>
                <w:rFonts w:cstheme="minorHAnsi"/>
              </w:rPr>
              <w:t xml:space="preserve">(not broths) </w:t>
            </w:r>
            <w:r w:rsidR="00C83D6C" w:rsidRPr="0012501D">
              <w:t>and light or softer foods</w:t>
            </w:r>
          </w:p>
        </w:tc>
      </w:tr>
      <w:tr w:rsidR="00C83D6C" w:rsidRPr="007A11B1" w14:paraId="2EAE0528" w14:textId="77777777" w:rsidTr="00EB26BD">
        <w:trPr>
          <w:trHeight w:val="730"/>
        </w:trPr>
        <w:tc>
          <w:tcPr>
            <w:tcW w:w="1560" w:type="dxa"/>
            <w:tcBorders>
              <w:top w:val="single" w:sz="4" w:space="0" w:color="auto"/>
              <w:bottom w:val="single" w:sz="4" w:space="0" w:color="auto"/>
              <w:right w:val="single" w:sz="4" w:space="0" w:color="auto"/>
            </w:tcBorders>
          </w:tcPr>
          <w:p w14:paraId="2F35116C" w14:textId="5AE80EA3" w:rsidR="00C83D6C" w:rsidRPr="00003437" w:rsidRDefault="00C83D6C" w:rsidP="0012501D">
            <w:pPr>
              <w:pStyle w:val="Tablebold"/>
            </w:pPr>
            <w:r w:rsidRPr="0012501D">
              <w:lastRenderedPageBreak/>
              <w:t>R</w:t>
            </w:r>
            <w:r w:rsidR="0012501D" w:rsidRPr="0012501D">
              <w:t>ecovery</w:t>
            </w:r>
            <w:r w:rsidRPr="0012501D">
              <w:t xml:space="preserve"> </w:t>
            </w:r>
          </w:p>
        </w:tc>
        <w:tc>
          <w:tcPr>
            <w:tcW w:w="7229" w:type="dxa"/>
            <w:tcBorders>
              <w:top w:val="single" w:sz="2" w:space="0" w:color="auto"/>
              <w:left w:val="single" w:sz="4" w:space="0" w:color="auto"/>
              <w:bottom w:val="single" w:sz="2" w:space="0" w:color="auto"/>
            </w:tcBorders>
          </w:tcPr>
          <w:p w14:paraId="13FCD33B" w14:textId="743DA33D" w:rsidR="00C83D6C" w:rsidRDefault="00C83D6C" w:rsidP="00C83D6C">
            <w:pPr>
              <w:pStyle w:val="Tablebody"/>
            </w:pPr>
            <w:r w:rsidRPr="00FF3034">
              <w:t xml:space="preserve">Once you </w:t>
            </w:r>
            <w:r w:rsidR="006B1FF8">
              <w:t>start to recover, i</w:t>
            </w:r>
            <w:r w:rsidRPr="00FF3034">
              <w:t>f your blood glucose is BELOW 15</w:t>
            </w:r>
            <w:r w:rsidR="0012501D">
              <w:t xml:space="preserve"> </w:t>
            </w:r>
            <w:proofErr w:type="spellStart"/>
            <w:r w:rsidRPr="00FF3034">
              <w:t>mmol</w:t>
            </w:r>
            <w:proofErr w:type="spellEnd"/>
            <w:r w:rsidRPr="00FF3034">
              <w:t>/</w:t>
            </w:r>
            <w:r w:rsidR="006B1FF8">
              <w:t>L</w:t>
            </w:r>
            <w:r w:rsidRPr="00FF3034">
              <w:t xml:space="preserve"> and consistently ABOVE 4</w:t>
            </w:r>
            <w:r w:rsidR="006B1FF8">
              <w:t xml:space="preserve"> </w:t>
            </w:r>
            <w:proofErr w:type="spellStart"/>
            <w:r w:rsidRPr="00FF3034">
              <w:t>mmol</w:t>
            </w:r>
            <w:proofErr w:type="spellEnd"/>
            <w:r w:rsidRPr="00FF3034">
              <w:t xml:space="preserve">/L, and you are eating </w:t>
            </w:r>
            <w:r w:rsidR="0012501D">
              <w:t xml:space="preserve">and drinking well, </w:t>
            </w:r>
            <w:r w:rsidRPr="00FF3034">
              <w:t xml:space="preserve">you may </w:t>
            </w:r>
            <w:r w:rsidR="006B1FF8">
              <w:t>start taking</w:t>
            </w:r>
            <w:r w:rsidR="006B1FF8" w:rsidRPr="00FF3034">
              <w:t xml:space="preserve"> </w:t>
            </w:r>
            <w:r w:rsidRPr="00FF3034">
              <w:t xml:space="preserve">your medications </w:t>
            </w:r>
            <w:r w:rsidR="006B1FF8">
              <w:t>again if you have stopped them</w:t>
            </w:r>
          </w:p>
          <w:p w14:paraId="21EA2584" w14:textId="766C0F30" w:rsidR="00C83D6C" w:rsidRPr="00A557EF" w:rsidRDefault="00C83D6C" w:rsidP="006B1FF8">
            <w:pPr>
              <w:pStyle w:val="Tablebody"/>
            </w:pPr>
            <w:r w:rsidRPr="00FF3034">
              <w:t xml:space="preserve">Call your </w:t>
            </w:r>
            <w:r>
              <w:t xml:space="preserve">GP, </w:t>
            </w:r>
            <w:proofErr w:type="spellStart"/>
            <w:r w:rsidR="006B1FF8">
              <w:t>c</w:t>
            </w:r>
            <w:r>
              <w:t>redentialled</w:t>
            </w:r>
            <w:proofErr w:type="spellEnd"/>
            <w:r>
              <w:t xml:space="preserve"> diabetes educator</w:t>
            </w:r>
            <w:r w:rsidRPr="00FF3034">
              <w:t xml:space="preserve"> and/or nurse practitioner to schedule a review to discuss your illness and plan</w:t>
            </w:r>
          </w:p>
        </w:tc>
      </w:tr>
      <w:tr w:rsidR="00C83D6C" w:rsidRPr="007A11B1" w14:paraId="41F81BD4" w14:textId="77777777" w:rsidTr="00EB26BD">
        <w:trPr>
          <w:trHeight w:val="730"/>
        </w:trPr>
        <w:tc>
          <w:tcPr>
            <w:tcW w:w="1560" w:type="dxa"/>
            <w:tcBorders>
              <w:top w:val="single" w:sz="4" w:space="0" w:color="auto"/>
              <w:right w:val="single" w:sz="4" w:space="0" w:color="auto"/>
            </w:tcBorders>
          </w:tcPr>
          <w:p w14:paraId="5FC3DDB8" w14:textId="77777777" w:rsidR="00C83D6C" w:rsidRPr="0012501D" w:rsidRDefault="00C83D6C" w:rsidP="0012501D">
            <w:pPr>
              <w:pStyle w:val="Tablebold"/>
            </w:pPr>
            <w:r w:rsidRPr="0012501D">
              <w:t xml:space="preserve">Seeking help </w:t>
            </w:r>
          </w:p>
          <w:p w14:paraId="700991A7" w14:textId="77777777" w:rsidR="0012501D" w:rsidRDefault="0012501D" w:rsidP="0012501D">
            <w:pPr>
              <w:pStyle w:val="Tablebold"/>
            </w:pPr>
          </w:p>
          <w:p w14:paraId="28DF19B9" w14:textId="77777777" w:rsidR="0012501D" w:rsidRDefault="0012501D" w:rsidP="0012501D">
            <w:pPr>
              <w:pStyle w:val="Tablebold"/>
            </w:pPr>
          </w:p>
          <w:p w14:paraId="620A58DB" w14:textId="77777777" w:rsidR="0012501D" w:rsidRDefault="0012501D" w:rsidP="0012501D">
            <w:pPr>
              <w:pStyle w:val="Tablebold"/>
            </w:pPr>
          </w:p>
          <w:p w14:paraId="26A732DD" w14:textId="77777777" w:rsidR="0012501D" w:rsidRDefault="0012501D" w:rsidP="0012501D">
            <w:pPr>
              <w:pStyle w:val="Tablebold"/>
            </w:pPr>
          </w:p>
          <w:p w14:paraId="6A350BB6" w14:textId="77777777" w:rsidR="009D7F46" w:rsidRDefault="009D7F46" w:rsidP="0012501D">
            <w:pPr>
              <w:pStyle w:val="Tablebold"/>
            </w:pPr>
          </w:p>
          <w:p w14:paraId="28DF0CFE" w14:textId="6FA8200C" w:rsidR="00C83D6C" w:rsidRPr="00FF3034" w:rsidRDefault="00C83D6C" w:rsidP="0012501D">
            <w:pPr>
              <w:pStyle w:val="Tablebold"/>
              <w:rPr>
                <w:rFonts w:cstheme="minorHAnsi"/>
                <w:sz w:val="20"/>
                <w:szCs w:val="20"/>
              </w:rPr>
            </w:pPr>
            <w:r w:rsidRPr="0012501D">
              <w:t xml:space="preserve">When to go to the </w:t>
            </w:r>
            <w:r w:rsidR="0012501D">
              <w:t>e</w:t>
            </w:r>
            <w:r w:rsidRPr="0012501D">
              <w:t xml:space="preserve">mergency </w:t>
            </w:r>
            <w:r w:rsidR="0012501D">
              <w:t>d</w:t>
            </w:r>
            <w:r w:rsidRPr="0012501D">
              <w:t>epartment</w:t>
            </w:r>
            <w:r w:rsidRPr="00FF3034">
              <w:rPr>
                <w:rFonts w:cstheme="minorHAnsi"/>
                <w:sz w:val="20"/>
                <w:szCs w:val="20"/>
              </w:rPr>
              <w:t xml:space="preserve"> </w:t>
            </w:r>
          </w:p>
        </w:tc>
        <w:tc>
          <w:tcPr>
            <w:tcW w:w="7229" w:type="dxa"/>
            <w:tcBorders>
              <w:top w:val="single" w:sz="2" w:space="0" w:color="auto"/>
              <w:left w:val="single" w:sz="4" w:space="0" w:color="auto"/>
            </w:tcBorders>
          </w:tcPr>
          <w:p w14:paraId="22248A60" w14:textId="14B0C790" w:rsidR="00C83D6C" w:rsidRPr="00FF3034" w:rsidRDefault="00C83D6C" w:rsidP="00C83D6C">
            <w:pPr>
              <w:pStyle w:val="Tablebody"/>
            </w:pPr>
            <w:r w:rsidRPr="00FF3034">
              <w:t>Call your GP if</w:t>
            </w:r>
            <w:r w:rsidR="005111D4">
              <w:t>:</w:t>
            </w:r>
          </w:p>
          <w:p w14:paraId="65C2B83B" w14:textId="7A04BC87" w:rsidR="0067438A" w:rsidRDefault="0067438A" w:rsidP="00A14FA3">
            <w:pPr>
              <w:pStyle w:val="Tablebody"/>
              <w:numPr>
                <w:ilvl w:val="0"/>
                <w:numId w:val="4"/>
              </w:numPr>
              <w:ind w:hanging="185"/>
            </w:pPr>
            <w:r w:rsidRPr="00FF3034">
              <w:t xml:space="preserve">you’re too unwell to monitor your glucose, or </w:t>
            </w:r>
            <w:r>
              <w:t xml:space="preserve">can’t keep </w:t>
            </w:r>
            <w:r w:rsidRPr="00FF3034">
              <w:t>fluids</w:t>
            </w:r>
            <w:r>
              <w:t xml:space="preserve"> down</w:t>
            </w:r>
          </w:p>
          <w:p w14:paraId="05499C3E" w14:textId="77A17CFD" w:rsidR="0067438A" w:rsidRDefault="0067438A" w:rsidP="00A14FA3">
            <w:pPr>
              <w:pStyle w:val="Tablebody"/>
              <w:numPr>
                <w:ilvl w:val="0"/>
                <w:numId w:val="4"/>
              </w:numPr>
              <w:ind w:hanging="185"/>
            </w:pPr>
            <w:r>
              <w:t xml:space="preserve">your blood glucose levels stay above </w:t>
            </w:r>
            <w:r w:rsidR="00C83D6C" w:rsidRPr="005111D4">
              <w:t xml:space="preserve">15 </w:t>
            </w:r>
            <w:proofErr w:type="spellStart"/>
            <w:r w:rsidR="00C83D6C" w:rsidRPr="005111D4">
              <w:t>mmol</w:t>
            </w:r>
            <w:proofErr w:type="spellEnd"/>
            <w:r w:rsidR="00C83D6C" w:rsidRPr="005111D4">
              <w:t>/L for more than 24</w:t>
            </w:r>
            <w:r>
              <w:t xml:space="preserve"> </w:t>
            </w:r>
            <w:r w:rsidR="00C83D6C" w:rsidRPr="005111D4">
              <w:t>h</w:t>
            </w:r>
            <w:r>
              <w:t>ours</w:t>
            </w:r>
          </w:p>
          <w:p w14:paraId="3A2F91C6" w14:textId="2F78A757" w:rsidR="00C83D6C" w:rsidRPr="005111D4" w:rsidRDefault="0067438A" w:rsidP="00A14FA3">
            <w:pPr>
              <w:pStyle w:val="Tablebody"/>
              <w:numPr>
                <w:ilvl w:val="0"/>
                <w:numId w:val="4"/>
              </w:numPr>
              <w:ind w:hanging="185"/>
            </w:pPr>
            <w:r>
              <w:t>you</w:t>
            </w:r>
            <w:r w:rsidR="00C83D6C" w:rsidRPr="005111D4">
              <w:t xml:space="preserve">r blood glucose </w:t>
            </w:r>
            <w:r>
              <w:t xml:space="preserve">levels stay above </w:t>
            </w:r>
            <w:r w:rsidRPr="005111D4">
              <w:t xml:space="preserve">15 </w:t>
            </w:r>
            <w:proofErr w:type="spellStart"/>
            <w:r w:rsidRPr="005111D4">
              <w:t>mmol</w:t>
            </w:r>
            <w:proofErr w:type="spellEnd"/>
            <w:r w:rsidRPr="005111D4">
              <w:t xml:space="preserve">/L </w:t>
            </w:r>
            <w:r w:rsidR="00C83D6C" w:rsidRPr="005111D4">
              <w:t>despite two extra rapid</w:t>
            </w:r>
            <w:r>
              <w:t>-</w:t>
            </w:r>
            <w:r w:rsidR="00C83D6C" w:rsidRPr="005111D4">
              <w:t>acting insulin doses</w:t>
            </w:r>
          </w:p>
          <w:p w14:paraId="5C275DEA" w14:textId="77777777" w:rsidR="009D7F46" w:rsidRDefault="009D7F46" w:rsidP="009D7F46">
            <w:pPr>
              <w:pStyle w:val="Tablebody"/>
              <w:numPr>
                <w:ilvl w:val="0"/>
                <w:numId w:val="4"/>
              </w:numPr>
              <w:ind w:hanging="185"/>
            </w:pPr>
            <w:r>
              <w:t>you can’t keep your</w:t>
            </w:r>
            <w:r w:rsidRPr="005111D4">
              <w:t xml:space="preserve"> blood glucose </w:t>
            </w:r>
            <w:r>
              <w:t>levels above</w:t>
            </w:r>
            <w:r w:rsidRPr="005111D4">
              <w:t xml:space="preserve"> 4 </w:t>
            </w:r>
            <w:proofErr w:type="spellStart"/>
            <w:r w:rsidRPr="005111D4">
              <w:t>mmol</w:t>
            </w:r>
            <w:proofErr w:type="spellEnd"/>
            <w:r w:rsidRPr="005111D4">
              <w:t>/L</w:t>
            </w:r>
          </w:p>
          <w:p w14:paraId="6D4AD0B1" w14:textId="77777777" w:rsidR="009D7F46" w:rsidRDefault="009D7F46" w:rsidP="009D7F46">
            <w:pPr>
              <w:pStyle w:val="Tablebody"/>
              <w:numPr>
                <w:ilvl w:val="0"/>
                <w:numId w:val="4"/>
              </w:numPr>
              <w:ind w:hanging="185"/>
            </w:pPr>
            <w:r>
              <w:t xml:space="preserve">you blood ketone levels are &gt;1.5mmol/L </w:t>
            </w:r>
          </w:p>
          <w:p w14:paraId="4DF827FA" w14:textId="5BEABBD3" w:rsidR="00C83D6C" w:rsidRPr="005111D4" w:rsidRDefault="0067438A" w:rsidP="00A14FA3">
            <w:pPr>
              <w:pStyle w:val="Tablebody"/>
              <w:numPr>
                <w:ilvl w:val="0"/>
                <w:numId w:val="4"/>
              </w:numPr>
              <w:ind w:hanging="185"/>
            </w:pPr>
            <w:r>
              <w:t>you f</w:t>
            </w:r>
            <w:r w:rsidR="00C83D6C" w:rsidRPr="005111D4">
              <w:t xml:space="preserve">eel drowsy, confused, </w:t>
            </w:r>
            <w:r>
              <w:t xml:space="preserve">have </w:t>
            </w:r>
            <w:r w:rsidR="00C83D6C" w:rsidRPr="005111D4">
              <w:t xml:space="preserve">difficulty breathing, </w:t>
            </w:r>
            <w:r>
              <w:t xml:space="preserve">or have </w:t>
            </w:r>
            <w:r w:rsidR="00C83D6C" w:rsidRPr="005111D4">
              <w:t>severe abdominal pain</w:t>
            </w:r>
          </w:p>
          <w:p w14:paraId="442293DC" w14:textId="11DD4E27" w:rsidR="00C83D6C" w:rsidRPr="005111D4" w:rsidRDefault="0067438A" w:rsidP="00A14FA3">
            <w:pPr>
              <w:pStyle w:val="Tablebody"/>
              <w:numPr>
                <w:ilvl w:val="0"/>
                <w:numId w:val="4"/>
              </w:numPr>
              <w:ind w:hanging="185"/>
            </w:pPr>
            <w:r>
              <w:t>you have p</w:t>
            </w:r>
            <w:r w:rsidR="00C83D6C" w:rsidRPr="005111D4">
              <w:t xml:space="preserve">ersistent vomiting, especially if </w:t>
            </w:r>
            <w:r>
              <w:t xml:space="preserve">you vomit a lot </w:t>
            </w:r>
            <w:r w:rsidR="00C83D6C" w:rsidRPr="005111D4">
              <w:t xml:space="preserve">for more than 2–4 hours </w:t>
            </w:r>
          </w:p>
          <w:p w14:paraId="436CC5F3" w14:textId="77777777" w:rsidR="0012501D" w:rsidRDefault="0012501D" w:rsidP="009D7F46">
            <w:pPr>
              <w:pStyle w:val="Tablebody"/>
              <w:ind w:left="0"/>
            </w:pPr>
          </w:p>
          <w:p w14:paraId="10024405" w14:textId="2372F8AA" w:rsidR="005111D4" w:rsidRPr="00FF3034" w:rsidRDefault="005111D4" w:rsidP="0012501D">
            <w:pPr>
              <w:pStyle w:val="Tablebody"/>
            </w:pPr>
            <w:r w:rsidRPr="00FF3034">
              <w:t xml:space="preserve">If </w:t>
            </w:r>
            <w:r w:rsidR="0067438A">
              <w:t>you can’t</w:t>
            </w:r>
            <w:r w:rsidRPr="00FF3034">
              <w:t xml:space="preserve"> contact your doctor, </w:t>
            </w:r>
            <w:r w:rsidR="0067438A">
              <w:t xml:space="preserve">or you </w:t>
            </w:r>
            <w:r w:rsidRPr="00FF3034">
              <w:t xml:space="preserve">feel frightened or unsure, go to an </w:t>
            </w:r>
            <w:r w:rsidR="0012501D">
              <w:t>e</w:t>
            </w:r>
            <w:r w:rsidRPr="00FF3034">
              <w:t xml:space="preserve">mergency </w:t>
            </w:r>
            <w:r w:rsidR="0012501D">
              <w:t>d</w:t>
            </w:r>
            <w:r w:rsidRPr="00FF3034">
              <w:t xml:space="preserve">epartment or </w:t>
            </w:r>
            <w:r w:rsidR="0067438A">
              <w:t>call</w:t>
            </w:r>
            <w:r w:rsidRPr="00FF3034">
              <w:t xml:space="preserve"> 000</w:t>
            </w:r>
          </w:p>
        </w:tc>
      </w:tr>
    </w:tbl>
    <w:p w14:paraId="11727F4F" w14:textId="49EBBB83" w:rsidR="00A404DA" w:rsidRPr="00291D78" w:rsidRDefault="00A404DA" w:rsidP="006879DD">
      <w:pPr>
        <w:pStyle w:val="Tablebody"/>
        <w:widowControl/>
      </w:pPr>
    </w:p>
    <w:sectPr w:rsidR="00A404DA" w:rsidRPr="00291D78" w:rsidSect="00C129F6">
      <w:headerReference w:type="even" r:id="rId17"/>
      <w:headerReference w:type="default" r:id="rId18"/>
      <w:type w:val="continuous"/>
      <w:pgSz w:w="11900" w:h="16840"/>
      <w:pgMar w:top="1276" w:right="1418" w:bottom="851" w:left="1418" w:header="53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218B" w14:textId="77777777" w:rsidR="00543939" w:rsidRDefault="00543939" w:rsidP="00B37683">
      <w:r>
        <w:separator/>
      </w:r>
    </w:p>
    <w:p w14:paraId="34F5892B" w14:textId="77777777" w:rsidR="00543939" w:rsidRDefault="00543939" w:rsidP="00B37683"/>
    <w:p w14:paraId="4A9C0EE3" w14:textId="77777777" w:rsidR="00543939" w:rsidRDefault="00543939" w:rsidP="00B37683"/>
    <w:p w14:paraId="5FF3F341" w14:textId="77777777" w:rsidR="00543939" w:rsidRDefault="00543939"/>
  </w:endnote>
  <w:endnote w:type="continuationSeparator" w:id="0">
    <w:p w14:paraId="0C1529A6" w14:textId="77777777" w:rsidR="00543939" w:rsidRDefault="00543939" w:rsidP="00B37683">
      <w:r>
        <w:continuationSeparator/>
      </w:r>
    </w:p>
    <w:p w14:paraId="22EB8E49" w14:textId="77777777" w:rsidR="00543939" w:rsidRDefault="00543939" w:rsidP="00B37683"/>
    <w:p w14:paraId="41BE5D36" w14:textId="77777777" w:rsidR="00543939" w:rsidRDefault="00543939" w:rsidP="00B37683"/>
    <w:p w14:paraId="3F0AC087" w14:textId="77777777" w:rsidR="00543939" w:rsidRDefault="005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 MT Std Light">
    <w:altName w:val="MV Boli"/>
    <w:panose1 w:val="00000000000000000000"/>
    <w:charset w:val="00"/>
    <w:family w:val="roman"/>
    <w:notTrueType/>
    <w:pitch w:val="variable"/>
    <w:sig w:usb0="00000003" w:usb1="5000205B"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CAFFD" w14:textId="77777777" w:rsidR="00543939" w:rsidRDefault="00543939" w:rsidP="00B37683">
      <w:r>
        <w:separator/>
      </w:r>
    </w:p>
    <w:p w14:paraId="6E78856D" w14:textId="77777777" w:rsidR="00543939" w:rsidRDefault="00543939"/>
  </w:footnote>
  <w:footnote w:type="continuationSeparator" w:id="0">
    <w:p w14:paraId="40FDDB53" w14:textId="77777777" w:rsidR="00543939" w:rsidRDefault="00543939" w:rsidP="00B37683">
      <w:r>
        <w:continuationSeparator/>
      </w:r>
    </w:p>
    <w:p w14:paraId="65D3CF53" w14:textId="77777777" w:rsidR="00543939" w:rsidRDefault="00543939" w:rsidP="00B37683"/>
    <w:p w14:paraId="09C58AA2" w14:textId="77777777" w:rsidR="00543939" w:rsidRDefault="00543939" w:rsidP="00B37683"/>
    <w:p w14:paraId="7A641668" w14:textId="77777777" w:rsidR="00543939" w:rsidRDefault="005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CAEA" w14:textId="5FFE5557" w:rsidR="00CB2C5D" w:rsidRDefault="00CB2C5D" w:rsidP="00CB2C5D">
    <w:pPr>
      <w:widowControl/>
      <w:spacing w:before="100" w:line="249" w:lineRule="auto"/>
      <w:ind w:left="3969"/>
      <w:rPr>
        <w:rFonts w:ascii="Georgia" w:hAnsi="Georgia"/>
        <w:i/>
        <w:color w:val="5F6062"/>
        <w:sz w:val="22"/>
        <w:szCs w:val="22"/>
      </w:rPr>
    </w:pPr>
  </w:p>
  <w:p w14:paraId="1614BA57" w14:textId="54D148A0" w:rsidR="00CB2C5D" w:rsidRPr="00CB2C5D" w:rsidRDefault="00CB2C5D" w:rsidP="00CB2C5D">
    <w:pPr>
      <w:widowControl/>
      <w:spacing w:before="100" w:line="249" w:lineRule="auto"/>
      <w:ind w:left="3969"/>
      <w:jc w:val="right"/>
    </w:pPr>
    <w:r w:rsidRPr="00CB2C5D">
      <w:rPr>
        <w:rFonts w:ascii="Georgia" w:hAnsi="Georgia"/>
        <w:i/>
        <w:color w:val="5F6062"/>
      </w:rPr>
      <w:t>Sick day plan for type 2 diabetes</w:t>
    </w:r>
  </w:p>
  <w:p w14:paraId="691DE410" w14:textId="4B4E4E0A" w:rsidR="00C026CC" w:rsidRPr="00CB2C5D" w:rsidRDefault="00C026CC" w:rsidP="00CB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AC87" w14:textId="77777777" w:rsidR="00165FE3" w:rsidRPr="00CB2C5D" w:rsidRDefault="00165FE3" w:rsidP="00165FE3">
    <w:pPr>
      <w:widowControl/>
      <w:spacing w:before="100" w:line="249" w:lineRule="auto"/>
      <w:ind w:left="3969"/>
      <w:jc w:val="right"/>
    </w:pPr>
    <w:r w:rsidRPr="00CB2C5D">
      <w:rPr>
        <w:rFonts w:ascii="Georgia" w:hAnsi="Georgia"/>
        <w:i/>
        <w:color w:val="5F6062"/>
      </w:rPr>
      <w:t>Sick day plan for type 2 diabetes</w:t>
    </w:r>
  </w:p>
  <w:p w14:paraId="186C1A97" w14:textId="77777777" w:rsidR="00165FE3" w:rsidRDefault="00165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C28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E4D7A"/>
    <w:multiLevelType w:val="hybridMultilevel"/>
    <w:tmpl w:val="2DB26290"/>
    <w:lvl w:ilvl="0" w:tplc="C92880E2">
      <w:start w:val="1"/>
      <w:numFmt w:val="decimal"/>
      <w:lvlText w:val="%1."/>
      <w:lvlJc w:val="left"/>
      <w:pPr>
        <w:ind w:left="360" w:hanging="360"/>
      </w:pPr>
      <w:rPr>
        <w:rFonts w:cstheme="minorHAnsi" w:hint="default"/>
        <w:color w:val="000000" w:themeColor="text1"/>
        <w:sz w:val="16"/>
        <w:szCs w:val="16"/>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2" w15:restartNumberingAfterBreak="0">
    <w:nsid w:val="28446954"/>
    <w:multiLevelType w:val="multilevel"/>
    <w:tmpl w:val="EF066EF2"/>
    <w:styleLink w:val="Style1"/>
    <w:lvl w:ilvl="0">
      <w:start w:val="2"/>
      <w:numFmt w:val="decimal"/>
      <w:lvlText w:val="%1."/>
      <w:lvlJc w:val="left"/>
      <w:pPr>
        <w:ind w:left="2040" w:hanging="341"/>
      </w:pPr>
      <w:rPr>
        <w:rFonts w:ascii="HelveticaNeueLT Std" w:eastAsia="HelveticaNeueLT Std" w:hAnsi="HelveticaNeueLT Std" w:cs="HelveticaNeueLT Std" w:hint="default"/>
        <w:color w:val="008CCC"/>
        <w:spacing w:val="-11"/>
        <w:w w:val="100"/>
        <w:sz w:val="18"/>
        <w:szCs w:val="18"/>
        <w:lang w:val="en-US" w:eastAsia="en-US" w:bidi="en-US"/>
      </w:rPr>
    </w:lvl>
    <w:lvl w:ilvl="1">
      <w:numFmt w:val="bullet"/>
      <w:lvlText w:val="•"/>
      <w:lvlJc w:val="left"/>
      <w:pPr>
        <w:ind w:left="3026" w:hanging="341"/>
      </w:pPr>
      <w:rPr>
        <w:rFonts w:hint="default"/>
        <w:lang w:val="en-US" w:eastAsia="en-US" w:bidi="en-US"/>
      </w:rPr>
    </w:lvl>
    <w:lvl w:ilvl="2">
      <w:numFmt w:val="bullet"/>
      <w:lvlText w:val="•"/>
      <w:lvlJc w:val="left"/>
      <w:pPr>
        <w:ind w:left="4013" w:hanging="341"/>
      </w:pPr>
      <w:rPr>
        <w:rFonts w:hint="default"/>
        <w:lang w:val="en-US" w:eastAsia="en-US" w:bidi="en-US"/>
      </w:rPr>
    </w:lvl>
    <w:lvl w:ilvl="3">
      <w:numFmt w:val="bullet"/>
      <w:lvlText w:val="•"/>
      <w:lvlJc w:val="left"/>
      <w:pPr>
        <w:ind w:left="4999" w:hanging="341"/>
      </w:pPr>
      <w:rPr>
        <w:rFonts w:hint="default"/>
        <w:lang w:val="en-US" w:eastAsia="en-US" w:bidi="en-US"/>
      </w:rPr>
    </w:lvl>
    <w:lvl w:ilvl="4">
      <w:numFmt w:val="bullet"/>
      <w:lvlText w:val="•"/>
      <w:lvlJc w:val="left"/>
      <w:pPr>
        <w:ind w:left="5986" w:hanging="341"/>
      </w:pPr>
      <w:rPr>
        <w:rFonts w:hint="default"/>
        <w:lang w:val="en-US" w:eastAsia="en-US" w:bidi="en-US"/>
      </w:rPr>
    </w:lvl>
    <w:lvl w:ilvl="5">
      <w:numFmt w:val="bullet"/>
      <w:lvlText w:val="•"/>
      <w:lvlJc w:val="left"/>
      <w:pPr>
        <w:ind w:left="6972" w:hanging="341"/>
      </w:pPr>
      <w:rPr>
        <w:rFonts w:hint="default"/>
        <w:lang w:val="en-US" w:eastAsia="en-US" w:bidi="en-US"/>
      </w:rPr>
    </w:lvl>
    <w:lvl w:ilvl="6">
      <w:numFmt w:val="bullet"/>
      <w:lvlText w:val="•"/>
      <w:lvlJc w:val="left"/>
      <w:pPr>
        <w:ind w:left="7959" w:hanging="341"/>
      </w:pPr>
      <w:rPr>
        <w:rFonts w:hint="default"/>
        <w:lang w:val="en-US" w:eastAsia="en-US" w:bidi="en-US"/>
      </w:rPr>
    </w:lvl>
    <w:lvl w:ilvl="7">
      <w:numFmt w:val="bullet"/>
      <w:lvlText w:val="•"/>
      <w:lvlJc w:val="left"/>
      <w:pPr>
        <w:ind w:left="8945" w:hanging="341"/>
      </w:pPr>
      <w:rPr>
        <w:rFonts w:hint="default"/>
        <w:lang w:val="en-US" w:eastAsia="en-US" w:bidi="en-US"/>
      </w:rPr>
    </w:lvl>
    <w:lvl w:ilvl="8">
      <w:numFmt w:val="bullet"/>
      <w:lvlText w:val="•"/>
      <w:lvlJc w:val="left"/>
      <w:pPr>
        <w:ind w:left="9932" w:hanging="341"/>
      </w:pPr>
      <w:rPr>
        <w:rFonts w:hint="default"/>
        <w:lang w:val="en-US" w:eastAsia="en-US" w:bidi="en-US"/>
      </w:rPr>
    </w:lvl>
  </w:abstractNum>
  <w:abstractNum w:abstractNumId="3" w15:restartNumberingAfterBreak="0">
    <w:nsid w:val="349F7EB3"/>
    <w:multiLevelType w:val="hybridMultilevel"/>
    <w:tmpl w:val="CBFC1D20"/>
    <w:lvl w:ilvl="0" w:tplc="B61A7D02">
      <w:start w:val="1"/>
      <w:numFmt w:val="decimal"/>
      <w:lvlText w:val="%1."/>
      <w:lvlJc w:val="left"/>
      <w:pPr>
        <w:ind w:left="833" w:hanging="360"/>
      </w:pPr>
      <w:rPr>
        <w:rFonts w:cstheme="minorHAns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484EAA"/>
    <w:multiLevelType w:val="hybridMultilevel"/>
    <w:tmpl w:val="DAB0508A"/>
    <w:lvl w:ilvl="0" w:tplc="5380C57C">
      <w:start w:val="1"/>
      <w:numFmt w:val="decimal"/>
      <w:lvlText w:val="%1."/>
      <w:lvlJc w:val="left"/>
      <w:pPr>
        <w:ind w:left="833" w:hanging="360"/>
      </w:pPr>
      <w:rPr>
        <w:rFonts w:cstheme="minorHAnsi" w:hint="default"/>
        <w:sz w:val="18"/>
        <w:szCs w:val="1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15:restartNumberingAfterBreak="0">
    <w:nsid w:val="4A914F9B"/>
    <w:multiLevelType w:val="hybridMultilevel"/>
    <w:tmpl w:val="7FB261CC"/>
    <w:lvl w:ilvl="0" w:tplc="30E069C8">
      <w:numFmt w:val="bullet"/>
      <w:pStyle w:val="ListParagraph"/>
      <w:lvlText w:val="•"/>
      <w:lvlJc w:val="left"/>
      <w:pPr>
        <w:ind w:left="720" w:hanging="360"/>
      </w:pPr>
      <w:rPr>
        <w:rFonts w:ascii="HelveticaNeueLT Std Lt" w:eastAsia="HelveticaNeueLT Std Lt" w:hAnsi="HelveticaNeueLT Std Lt" w:cs="HelveticaNeueLT Std Lt" w:hint="default"/>
        <w:color w:val="231F20"/>
        <w:spacing w:val="-14"/>
        <w:w w:val="100"/>
        <w:sz w:val="18"/>
        <w:szCs w:val="18"/>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9E57E8"/>
    <w:multiLevelType w:val="hybridMultilevel"/>
    <w:tmpl w:val="37BA5E8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 w:numId="8">
    <w:abstractNumId w:val="5"/>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55"/>
    <w:rsid w:val="000010D0"/>
    <w:rsid w:val="00001D04"/>
    <w:rsid w:val="00003061"/>
    <w:rsid w:val="00003428"/>
    <w:rsid w:val="00003437"/>
    <w:rsid w:val="00003E2E"/>
    <w:rsid w:val="000043EF"/>
    <w:rsid w:val="0000495C"/>
    <w:rsid w:val="00005AC3"/>
    <w:rsid w:val="00012BF3"/>
    <w:rsid w:val="00013320"/>
    <w:rsid w:val="0002721C"/>
    <w:rsid w:val="00027E5B"/>
    <w:rsid w:val="00030003"/>
    <w:rsid w:val="00031887"/>
    <w:rsid w:val="000352D8"/>
    <w:rsid w:val="000362B7"/>
    <w:rsid w:val="000452F9"/>
    <w:rsid w:val="0004531D"/>
    <w:rsid w:val="00050BFF"/>
    <w:rsid w:val="00051399"/>
    <w:rsid w:val="0005352C"/>
    <w:rsid w:val="00053CFF"/>
    <w:rsid w:val="000625B1"/>
    <w:rsid w:val="00063009"/>
    <w:rsid w:val="00067C39"/>
    <w:rsid w:val="00080EA7"/>
    <w:rsid w:val="000865E9"/>
    <w:rsid w:val="00087D24"/>
    <w:rsid w:val="00091A27"/>
    <w:rsid w:val="0009556C"/>
    <w:rsid w:val="00095897"/>
    <w:rsid w:val="00095ECC"/>
    <w:rsid w:val="00097ECA"/>
    <w:rsid w:val="00097EDE"/>
    <w:rsid w:val="000A5B66"/>
    <w:rsid w:val="000A7FD7"/>
    <w:rsid w:val="000B0BA7"/>
    <w:rsid w:val="000B483C"/>
    <w:rsid w:val="000B4E77"/>
    <w:rsid w:val="000B58F8"/>
    <w:rsid w:val="000D2172"/>
    <w:rsid w:val="000D21D0"/>
    <w:rsid w:val="000D3AEF"/>
    <w:rsid w:val="000D40B8"/>
    <w:rsid w:val="000E51A0"/>
    <w:rsid w:val="000E693D"/>
    <w:rsid w:val="000E6CBD"/>
    <w:rsid w:val="000F5376"/>
    <w:rsid w:val="000F6120"/>
    <w:rsid w:val="000F69DC"/>
    <w:rsid w:val="00100260"/>
    <w:rsid w:val="00111CE0"/>
    <w:rsid w:val="00116F01"/>
    <w:rsid w:val="0012501D"/>
    <w:rsid w:val="00131254"/>
    <w:rsid w:val="001329A3"/>
    <w:rsid w:val="00137D8C"/>
    <w:rsid w:val="0015305D"/>
    <w:rsid w:val="00165FE3"/>
    <w:rsid w:val="001671B2"/>
    <w:rsid w:val="001672F4"/>
    <w:rsid w:val="001700EB"/>
    <w:rsid w:val="00172EB4"/>
    <w:rsid w:val="00173341"/>
    <w:rsid w:val="00181063"/>
    <w:rsid w:val="00182C7B"/>
    <w:rsid w:val="001855A5"/>
    <w:rsid w:val="001878D0"/>
    <w:rsid w:val="00195031"/>
    <w:rsid w:val="001A06B7"/>
    <w:rsid w:val="001B0538"/>
    <w:rsid w:val="001B682D"/>
    <w:rsid w:val="001C3466"/>
    <w:rsid w:val="001C3D41"/>
    <w:rsid w:val="001D2579"/>
    <w:rsid w:val="001D384F"/>
    <w:rsid w:val="001D4525"/>
    <w:rsid w:val="001D49EB"/>
    <w:rsid w:val="001D76D3"/>
    <w:rsid w:val="001E34A6"/>
    <w:rsid w:val="001E4C35"/>
    <w:rsid w:val="001E61E0"/>
    <w:rsid w:val="001F1B24"/>
    <w:rsid w:val="00202BD7"/>
    <w:rsid w:val="00207911"/>
    <w:rsid w:val="00210629"/>
    <w:rsid w:val="002141B5"/>
    <w:rsid w:val="0022026B"/>
    <w:rsid w:val="002239EB"/>
    <w:rsid w:val="002268B2"/>
    <w:rsid w:val="002376D8"/>
    <w:rsid w:val="00244A74"/>
    <w:rsid w:val="00250584"/>
    <w:rsid w:val="00250FBA"/>
    <w:rsid w:val="002568FA"/>
    <w:rsid w:val="00256D45"/>
    <w:rsid w:val="002646B4"/>
    <w:rsid w:val="00267D25"/>
    <w:rsid w:val="00270873"/>
    <w:rsid w:val="002728A3"/>
    <w:rsid w:val="00274AF5"/>
    <w:rsid w:val="00290615"/>
    <w:rsid w:val="00291D78"/>
    <w:rsid w:val="00292DE3"/>
    <w:rsid w:val="002940F0"/>
    <w:rsid w:val="002A1395"/>
    <w:rsid w:val="002A48CD"/>
    <w:rsid w:val="002A7866"/>
    <w:rsid w:val="002B1ABC"/>
    <w:rsid w:val="002B4F63"/>
    <w:rsid w:val="002C382C"/>
    <w:rsid w:val="002C5B1B"/>
    <w:rsid w:val="002C68C7"/>
    <w:rsid w:val="002D2E8F"/>
    <w:rsid w:val="002D3650"/>
    <w:rsid w:val="002D6229"/>
    <w:rsid w:val="002D7214"/>
    <w:rsid w:val="002E192E"/>
    <w:rsid w:val="002E47A0"/>
    <w:rsid w:val="002E72DE"/>
    <w:rsid w:val="002F05E3"/>
    <w:rsid w:val="002F0D12"/>
    <w:rsid w:val="002F3690"/>
    <w:rsid w:val="00301FFF"/>
    <w:rsid w:val="0030620F"/>
    <w:rsid w:val="00315545"/>
    <w:rsid w:val="003160F4"/>
    <w:rsid w:val="00316D88"/>
    <w:rsid w:val="0032309A"/>
    <w:rsid w:val="003261BE"/>
    <w:rsid w:val="0033137C"/>
    <w:rsid w:val="0033194F"/>
    <w:rsid w:val="00333078"/>
    <w:rsid w:val="003342A5"/>
    <w:rsid w:val="003349FD"/>
    <w:rsid w:val="00336114"/>
    <w:rsid w:val="00342CF5"/>
    <w:rsid w:val="00347033"/>
    <w:rsid w:val="003524A9"/>
    <w:rsid w:val="00364CBA"/>
    <w:rsid w:val="00366165"/>
    <w:rsid w:val="00373A1C"/>
    <w:rsid w:val="00375C0A"/>
    <w:rsid w:val="00380119"/>
    <w:rsid w:val="00381043"/>
    <w:rsid w:val="00382AB3"/>
    <w:rsid w:val="00387EE5"/>
    <w:rsid w:val="00392D42"/>
    <w:rsid w:val="003944C4"/>
    <w:rsid w:val="00394B3C"/>
    <w:rsid w:val="003A1A53"/>
    <w:rsid w:val="003A2C64"/>
    <w:rsid w:val="003C12D1"/>
    <w:rsid w:val="003C1DCF"/>
    <w:rsid w:val="003C2EB8"/>
    <w:rsid w:val="003C4268"/>
    <w:rsid w:val="003C54FE"/>
    <w:rsid w:val="003C6E99"/>
    <w:rsid w:val="003C76B4"/>
    <w:rsid w:val="003D2404"/>
    <w:rsid w:val="003D53CF"/>
    <w:rsid w:val="003D556A"/>
    <w:rsid w:val="003D5D58"/>
    <w:rsid w:val="003E1CB9"/>
    <w:rsid w:val="003E2FD4"/>
    <w:rsid w:val="003F04FC"/>
    <w:rsid w:val="003F5FC3"/>
    <w:rsid w:val="00404785"/>
    <w:rsid w:val="00411783"/>
    <w:rsid w:val="00423555"/>
    <w:rsid w:val="004364FB"/>
    <w:rsid w:val="00440979"/>
    <w:rsid w:val="0044313A"/>
    <w:rsid w:val="0044432D"/>
    <w:rsid w:val="00444F97"/>
    <w:rsid w:val="004451F7"/>
    <w:rsid w:val="004502F1"/>
    <w:rsid w:val="004521B1"/>
    <w:rsid w:val="0045469A"/>
    <w:rsid w:val="0045704B"/>
    <w:rsid w:val="00473FCB"/>
    <w:rsid w:val="004751E7"/>
    <w:rsid w:val="004775BC"/>
    <w:rsid w:val="004777C0"/>
    <w:rsid w:val="004802E6"/>
    <w:rsid w:val="004913EC"/>
    <w:rsid w:val="00494F20"/>
    <w:rsid w:val="00495051"/>
    <w:rsid w:val="004A005E"/>
    <w:rsid w:val="004A1D11"/>
    <w:rsid w:val="004A2D90"/>
    <w:rsid w:val="004A5BE2"/>
    <w:rsid w:val="004B2470"/>
    <w:rsid w:val="004B27A4"/>
    <w:rsid w:val="004B4DD3"/>
    <w:rsid w:val="004B6BEC"/>
    <w:rsid w:val="004C2706"/>
    <w:rsid w:val="004C2726"/>
    <w:rsid w:val="004C2766"/>
    <w:rsid w:val="004C3060"/>
    <w:rsid w:val="004C777F"/>
    <w:rsid w:val="004E03ED"/>
    <w:rsid w:val="004E2659"/>
    <w:rsid w:val="004E49B5"/>
    <w:rsid w:val="004E71AA"/>
    <w:rsid w:val="004F0279"/>
    <w:rsid w:val="004F365D"/>
    <w:rsid w:val="004F4269"/>
    <w:rsid w:val="004F44BF"/>
    <w:rsid w:val="004F55F9"/>
    <w:rsid w:val="004F6CE4"/>
    <w:rsid w:val="00504205"/>
    <w:rsid w:val="005076BF"/>
    <w:rsid w:val="00507B95"/>
    <w:rsid w:val="0051056C"/>
    <w:rsid w:val="005111D4"/>
    <w:rsid w:val="00511975"/>
    <w:rsid w:val="00511F15"/>
    <w:rsid w:val="005134A9"/>
    <w:rsid w:val="00514A8A"/>
    <w:rsid w:val="00515E3B"/>
    <w:rsid w:val="00517664"/>
    <w:rsid w:val="00517E9B"/>
    <w:rsid w:val="0052082E"/>
    <w:rsid w:val="0052122F"/>
    <w:rsid w:val="00522406"/>
    <w:rsid w:val="00523D90"/>
    <w:rsid w:val="005272F6"/>
    <w:rsid w:val="0053167A"/>
    <w:rsid w:val="00531827"/>
    <w:rsid w:val="0053386C"/>
    <w:rsid w:val="00534BF4"/>
    <w:rsid w:val="00534E59"/>
    <w:rsid w:val="00536541"/>
    <w:rsid w:val="00542790"/>
    <w:rsid w:val="00543939"/>
    <w:rsid w:val="00550139"/>
    <w:rsid w:val="005503AB"/>
    <w:rsid w:val="00552350"/>
    <w:rsid w:val="005557A5"/>
    <w:rsid w:val="00557EE8"/>
    <w:rsid w:val="00560004"/>
    <w:rsid w:val="00564378"/>
    <w:rsid w:val="0056503C"/>
    <w:rsid w:val="00565CAD"/>
    <w:rsid w:val="005703E7"/>
    <w:rsid w:val="0057393F"/>
    <w:rsid w:val="00577CCF"/>
    <w:rsid w:val="00582F77"/>
    <w:rsid w:val="00584D5B"/>
    <w:rsid w:val="00592200"/>
    <w:rsid w:val="005A0222"/>
    <w:rsid w:val="005A15B5"/>
    <w:rsid w:val="005A46A0"/>
    <w:rsid w:val="005A5963"/>
    <w:rsid w:val="005B15A4"/>
    <w:rsid w:val="005B196A"/>
    <w:rsid w:val="005B357A"/>
    <w:rsid w:val="005B4F73"/>
    <w:rsid w:val="005B5F01"/>
    <w:rsid w:val="005C139B"/>
    <w:rsid w:val="005C427E"/>
    <w:rsid w:val="005D33C0"/>
    <w:rsid w:val="005D5116"/>
    <w:rsid w:val="005E03EF"/>
    <w:rsid w:val="005E1B35"/>
    <w:rsid w:val="005E4B20"/>
    <w:rsid w:val="005E56B0"/>
    <w:rsid w:val="005E5847"/>
    <w:rsid w:val="005F115B"/>
    <w:rsid w:val="005F1C67"/>
    <w:rsid w:val="00601528"/>
    <w:rsid w:val="0060256B"/>
    <w:rsid w:val="00603C84"/>
    <w:rsid w:val="00603D02"/>
    <w:rsid w:val="0060419E"/>
    <w:rsid w:val="0060420A"/>
    <w:rsid w:val="00605A44"/>
    <w:rsid w:val="00605D73"/>
    <w:rsid w:val="00607453"/>
    <w:rsid w:val="00613068"/>
    <w:rsid w:val="006212BF"/>
    <w:rsid w:val="00640CB5"/>
    <w:rsid w:val="006435DC"/>
    <w:rsid w:val="006438C9"/>
    <w:rsid w:val="006448CD"/>
    <w:rsid w:val="00646229"/>
    <w:rsid w:val="006465C6"/>
    <w:rsid w:val="0066210E"/>
    <w:rsid w:val="00664FE0"/>
    <w:rsid w:val="00667702"/>
    <w:rsid w:val="00671B44"/>
    <w:rsid w:val="0067438A"/>
    <w:rsid w:val="006773EA"/>
    <w:rsid w:val="00680418"/>
    <w:rsid w:val="00681C9B"/>
    <w:rsid w:val="006879DD"/>
    <w:rsid w:val="00693ECA"/>
    <w:rsid w:val="00697888"/>
    <w:rsid w:val="00697B41"/>
    <w:rsid w:val="006A07ED"/>
    <w:rsid w:val="006A0AD2"/>
    <w:rsid w:val="006A5C55"/>
    <w:rsid w:val="006B06E8"/>
    <w:rsid w:val="006B1FF8"/>
    <w:rsid w:val="006B38A3"/>
    <w:rsid w:val="006B38CF"/>
    <w:rsid w:val="006B5C7D"/>
    <w:rsid w:val="006C688E"/>
    <w:rsid w:val="006D36D4"/>
    <w:rsid w:val="006D655C"/>
    <w:rsid w:val="006D7254"/>
    <w:rsid w:val="006E19FA"/>
    <w:rsid w:val="006E1F09"/>
    <w:rsid w:val="006E6824"/>
    <w:rsid w:val="006F22B0"/>
    <w:rsid w:val="006F41E9"/>
    <w:rsid w:val="006F6779"/>
    <w:rsid w:val="00702007"/>
    <w:rsid w:val="00706FE2"/>
    <w:rsid w:val="00707BF6"/>
    <w:rsid w:val="007169C3"/>
    <w:rsid w:val="007172CC"/>
    <w:rsid w:val="00722A9A"/>
    <w:rsid w:val="00723DC7"/>
    <w:rsid w:val="00723FE7"/>
    <w:rsid w:val="00727726"/>
    <w:rsid w:val="00733FC2"/>
    <w:rsid w:val="00734E43"/>
    <w:rsid w:val="0074280F"/>
    <w:rsid w:val="00750911"/>
    <w:rsid w:val="00750DCB"/>
    <w:rsid w:val="007521CF"/>
    <w:rsid w:val="00753063"/>
    <w:rsid w:val="00757A65"/>
    <w:rsid w:val="0076045F"/>
    <w:rsid w:val="0076455F"/>
    <w:rsid w:val="00766A78"/>
    <w:rsid w:val="00766BBF"/>
    <w:rsid w:val="007676C3"/>
    <w:rsid w:val="00776A18"/>
    <w:rsid w:val="00776C1C"/>
    <w:rsid w:val="00780693"/>
    <w:rsid w:val="00782163"/>
    <w:rsid w:val="00782A41"/>
    <w:rsid w:val="00786CED"/>
    <w:rsid w:val="00792674"/>
    <w:rsid w:val="00792DC7"/>
    <w:rsid w:val="0079437B"/>
    <w:rsid w:val="00794DD2"/>
    <w:rsid w:val="007A10D4"/>
    <w:rsid w:val="007A11B1"/>
    <w:rsid w:val="007B11FE"/>
    <w:rsid w:val="007B1362"/>
    <w:rsid w:val="007B59D6"/>
    <w:rsid w:val="007C3025"/>
    <w:rsid w:val="007C54CD"/>
    <w:rsid w:val="007D3192"/>
    <w:rsid w:val="007D45AF"/>
    <w:rsid w:val="007D6F9F"/>
    <w:rsid w:val="007E45AC"/>
    <w:rsid w:val="007E45E7"/>
    <w:rsid w:val="00804B3B"/>
    <w:rsid w:val="0080601B"/>
    <w:rsid w:val="00807C5E"/>
    <w:rsid w:val="00812431"/>
    <w:rsid w:val="00815F62"/>
    <w:rsid w:val="00817CCD"/>
    <w:rsid w:val="00821733"/>
    <w:rsid w:val="00827A80"/>
    <w:rsid w:val="00830ADB"/>
    <w:rsid w:val="00832B6A"/>
    <w:rsid w:val="00836E5E"/>
    <w:rsid w:val="0084069F"/>
    <w:rsid w:val="00841AA1"/>
    <w:rsid w:val="008515C5"/>
    <w:rsid w:val="00851E34"/>
    <w:rsid w:val="0085404E"/>
    <w:rsid w:val="00854124"/>
    <w:rsid w:val="008547A6"/>
    <w:rsid w:val="00855E6D"/>
    <w:rsid w:val="008565DD"/>
    <w:rsid w:val="00857B9E"/>
    <w:rsid w:val="00860920"/>
    <w:rsid w:val="00860C5D"/>
    <w:rsid w:val="0087056A"/>
    <w:rsid w:val="008720F2"/>
    <w:rsid w:val="008758B8"/>
    <w:rsid w:val="00877256"/>
    <w:rsid w:val="008804F0"/>
    <w:rsid w:val="00883F88"/>
    <w:rsid w:val="008859A3"/>
    <w:rsid w:val="008859CB"/>
    <w:rsid w:val="00887477"/>
    <w:rsid w:val="00890193"/>
    <w:rsid w:val="0089578F"/>
    <w:rsid w:val="00895DA8"/>
    <w:rsid w:val="008A4418"/>
    <w:rsid w:val="008B127D"/>
    <w:rsid w:val="008B4146"/>
    <w:rsid w:val="008B5726"/>
    <w:rsid w:val="008B6800"/>
    <w:rsid w:val="008C0A4A"/>
    <w:rsid w:val="008C0D2B"/>
    <w:rsid w:val="008C28A6"/>
    <w:rsid w:val="008C6BC0"/>
    <w:rsid w:val="008D4360"/>
    <w:rsid w:val="008D7BAD"/>
    <w:rsid w:val="008E48E7"/>
    <w:rsid w:val="008E5994"/>
    <w:rsid w:val="008F65EA"/>
    <w:rsid w:val="008F6C13"/>
    <w:rsid w:val="00900D4E"/>
    <w:rsid w:val="009045BC"/>
    <w:rsid w:val="00921077"/>
    <w:rsid w:val="009210D4"/>
    <w:rsid w:val="009232BC"/>
    <w:rsid w:val="00923CEF"/>
    <w:rsid w:val="00930A0F"/>
    <w:rsid w:val="00930A7E"/>
    <w:rsid w:val="00940650"/>
    <w:rsid w:val="009441F0"/>
    <w:rsid w:val="00945ED5"/>
    <w:rsid w:val="00967F46"/>
    <w:rsid w:val="00971EDE"/>
    <w:rsid w:val="00981AE8"/>
    <w:rsid w:val="009832BB"/>
    <w:rsid w:val="009853BF"/>
    <w:rsid w:val="00987B1C"/>
    <w:rsid w:val="00994819"/>
    <w:rsid w:val="00997BA9"/>
    <w:rsid w:val="009A17FF"/>
    <w:rsid w:val="009A3864"/>
    <w:rsid w:val="009B0700"/>
    <w:rsid w:val="009B2D2D"/>
    <w:rsid w:val="009B419D"/>
    <w:rsid w:val="009B41F2"/>
    <w:rsid w:val="009B66B3"/>
    <w:rsid w:val="009C046B"/>
    <w:rsid w:val="009C5476"/>
    <w:rsid w:val="009C5687"/>
    <w:rsid w:val="009D08E2"/>
    <w:rsid w:val="009D11F7"/>
    <w:rsid w:val="009D690B"/>
    <w:rsid w:val="009D7AC1"/>
    <w:rsid w:val="009D7F46"/>
    <w:rsid w:val="009E0678"/>
    <w:rsid w:val="009E0DF2"/>
    <w:rsid w:val="009E27F1"/>
    <w:rsid w:val="009E4120"/>
    <w:rsid w:val="009E5223"/>
    <w:rsid w:val="009E5478"/>
    <w:rsid w:val="009E59E3"/>
    <w:rsid w:val="009F7278"/>
    <w:rsid w:val="00A034B3"/>
    <w:rsid w:val="00A07B49"/>
    <w:rsid w:val="00A10936"/>
    <w:rsid w:val="00A14FA3"/>
    <w:rsid w:val="00A20D10"/>
    <w:rsid w:val="00A211F9"/>
    <w:rsid w:val="00A23232"/>
    <w:rsid w:val="00A25A44"/>
    <w:rsid w:val="00A404DA"/>
    <w:rsid w:val="00A41804"/>
    <w:rsid w:val="00A46B67"/>
    <w:rsid w:val="00A52AF5"/>
    <w:rsid w:val="00A557EF"/>
    <w:rsid w:val="00A579D8"/>
    <w:rsid w:val="00A60616"/>
    <w:rsid w:val="00A66E90"/>
    <w:rsid w:val="00A706AA"/>
    <w:rsid w:val="00A74B79"/>
    <w:rsid w:val="00A75B1D"/>
    <w:rsid w:val="00A763B7"/>
    <w:rsid w:val="00A8677A"/>
    <w:rsid w:val="00A87DFF"/>
    <w:rsid w:val="00A92147"/>
    <w:rsid w:val="00A960D6"/>
    <w:rsid w:val="00AA11E5"/>
    <w:rsid w:val="00AA1CD5"/>
    <w:rsid w:val="00AA60F5"/>
    <w:rsid w:val="00AB0801"/>
    <w:rsid w:val="00AC02DD"/>
    <w:rsid w:val="00AD1F55"/>
    <w:rsid w:val="00AD361F"/>
    <w:rsid w:val="00AD4886"/>
    <w:rsid w:val="00AE3E0C"/>
    <w:rsid w:val="00AE7749"/>
    <w:rsid w:val="00B00882"/>
    <w:rsid w:val="00B036CC"/>
    <w:rsid w:val="00B07664"/>
    <w:rsid w:val="00B1038B"/>
    <w:rsid w:val="00B11135"/>
    <w:rsid w:val="00B14F4A"/>
    <w:rsid w:val="00B34BB2"/>
    <w:rsid w:val="00B37683"/>
    <w:rsid w:val="00B41722"/>
    <w:rsid w:val="00B46ADE"/>
    <w:rsid w:val="00B522A3"/>
    <w:rsid w:val="00B55B7E"/>
    <w:rsid w:val="00B61F89"/>
    <w:rsid w:val="00B6365F"/>
    <w:rsid w:val="00B7568A"/>
    <w:rsid w:val="00B765D8"/>
    <w:rsid w:val="00B82D44"/>
    <w:rsid w:val="00B82F12"/>
    <w:rsid w:val="00B84DA3"/>
    <w:rsid w:val="00B87334"/>
    <w:rsid w:val="00B87AD2"/>
    <w:rsid w:val="00B928A5"/>
    <w:rsid w:val="00B94175"/>
    <w:rsid w:val="00B96FB3"/>
    <w:rsid w:val="00BA4FAC"/>
    <w:rsid w:val="00BA7765"/>
    <w:rsid w:val="00BB13B5"/>
    <w:rsid w:val="00BB4143"/>
    <w:rsid w:val="00BC2FB9"/>
    <w:rsid w:val="00BD0B6C"/>
    <w:rsid w:val="00BD2ED0"/>
    <w:rsid w:val="00BD2F2F"/>
    <w:rsid w:val="00BD2FCF"/>
    <w:rsid w:val="00BD33A4"/>
    <w:rsid w:val="00BD35F4"/>
    <w:rsid w:val="00BD4183"/>
    <w:rsid w:val="00BD5203"/>
    <w:rsid w:val="00BD531F"/>
    <w:rsid w:val="00BE3475"/>
    <w:rsid w:val="00BE350B"/>
    <w:rsid w:val="00BE4520"/>
    <w:rsid w:val="00BE4EB0"/>
    <w:rsid w:val="00BF2316"/>
    <w:rsid w:val="00BF3484"/>
    <w:rsid w:val="00BF7105"/>
    <w:rsid w:val="00C026CC"/>
    <w:rsid w:val="00C033C4"/>
    <w:rsid w:val="00C068E9"/>
    <w:rsid w:val="00C07B71"/>
    <w:rsid w:val="00C07EEC"/>
    <w:rsid w:val="00C129F6"/>
    <w:rsid w:val="00C147D1"/>
    <w:rsid w:val="00C17CC7"/>
    <w:rsid w:val="00C204A4"/>
    <w:rsid w:val="00C22808"/>
    <w:rsid w:val="00C327E9"/>
    <w:rsid w:val="00C332B8"/>
    <w:rsid w:val="00C341C0"/>
    <w:rsid w:val="00C345D5"/>
    <w:rsid w:val="00C4147D"/>
    <w:rsid w:val="00C532B9"/>
    <w:rsid w:val="00C56E83"/>
    <w:rsid w:val="00C6033E"/>
    <w:rsid w:val="00C62F62"/>
    <w:rsid w:val="00C76A77"/>
    <w:rsid w:val="00C83D6C"/>
    <w:rsid w:val="00C871A5"/>
    <w:rsid w:val="00C90FBB"/>
    <w:rsid w:val="00C94EE8"/>
    <w:rsid w:val="00CA3923"/>
    <w:rsid w:val="00CA6FC7"/>
    <w:rsid w:val="00CA731B"/>
    <w:rsid w:val="00CA79E3"/>
    <w:rsid w:val="00CA7C7D"/>
    <w:rsid w:val="00CB2C5D"/>
    <w:rsid w:val="00CB2F04"/>
    <w:rsid w:val="00CB6862"/>
    <w:rsid w:val="00CB7CD5"/>
    <w:rsid w:val="00CC10CE"/>
    <w:rsid w:val="00CC350B"/>
    <w:rsid w:val="00CC7D2C"/>
    <w:rsid w:val="00CD11C9"/>
    <w:rsid w:val="00CD3C60"/>
    <w:rsid w:val="00CD73E3"/>
    <w:rsid w:val="00CE45AF"/>
    <w:rsid w:val="00CE47DB"/>
    <w:rsid w:val="00CF1EA0"/>
    <w:rsid w:val="00D038EB"/>
    <w:rsid w:val="00D039CD"/>
    <w:rsid w:val="00D07658"/>
    <w:rsid w:val="00D110A1"/>
    <w:rsid w:val="00D1596B"/>
    <w:rsid w:val="00D22A5E"/>
    <w:rsid w:val="00D25D2A"/>
    <w:rsid w:val="00D27A9D"/>
    <w:rsid w:val="00D351C6"/>
    <w:rsid w:val="00D35B57"/>
    <w:rsid w:val="00D37D76"/>
    <w:rsid w:val="00D43A9A"/>
    <w:rsid w:val="00D46D73"/>
    <w:rsid w:val="00D52675"/>
    <w:rsid w:val="00D53B35"/>
    <w:rsid w:val="00D56567"/>
    <w:rsid w:val="00D56616"/>
    <w:rsid w:val="00D63AF9"/>
    <w:rsid w:val="00D722E4"/>
    <w:rsid w:val="00D76AD0"/>
    <w:rsid w:val="00D808E6"/>
    <w:rsid w:val="00D82CF5"/>
    <w:rsid w:val="00D82D8A"/>
    <w:rsid w:val="00D86894"/>
    <w:rsid w:val="00D87FF8"/>
    <w:rsid w:val="00D90090"/>
    <w:rsid w:val="00D974F8"/>
    <w:rsid w:val="00DA476B"/>
    <w:rsid w:val="00DB0144"/>
    <w:rsid w:val="00DB0C12"/>
    <w:rsid w:val="00DB1644"/>
    <w:rsid w:val="00DB576C"/>
    <w:rsid w:val="00DB76F7"/>
    <w:rsid w:val="00DC0021"/>
    <w:rsid w:val="00DC1A0E"/>
    <w:rsid w:val="00DC4379"/>
    <w:rsid w:val="00DC5277"/>
    <w:rsid w:val="00DC6A1C"/>
    <w:rsid w:val="00DD0451"/>
    <w:rsid w:val="00DD1059"/>
    <w:rsid w:val="00DD3B4B"/>
    <w:rsid w:val="00DD47C6"/>
    <w:rsid w:val="00DD783E"/>
    <w:rsid w:val="00DE17DB"/>
    <w:rsid w:val="00DF0E48"/>
    <w:rsid w:val="00DF4627"/>
    <w:rsid w:val="00DF4FC1"/>
    <w:rsid w:val="00DF74E4"/>
    <w:rsid w:val="00E00B23"/>
    <w:rsid w:val="00E05C16"/>
    <w:rsid w:val="00E06E7A"/>
    <w:rsid w:val="00E075F9"/>
    <w:rsid w:val="00E07DF3"/>
    <w:rsid w:val="00E17990"/>
    <w:rsid w:val="00E25DBC"/>
    <w:rsid w:val="00E331DB"/>
    <w:rsid w:val="00E361D2"/>
    <w:rsid w:val="00E3679D"/>
    <w:rsid w:val="00E36ABA"/>
    <w:rsid w:val="00E3708F"/>
    <w:rsid w:val="00E378E9"/>
    <w:rsid w:val="00E4024A"/>
    <w:rsid w:val="00E43AE5"/>
    <w:rsid w:val="00E44096"/>
    <w:rsid w:val="00E471C3"/>
    <w:rsid w:val="00E51CF7"/>
    <w:rsid w:val="00E540E4"/>
    <w:rsid w:val="00E60704"/>
    <w:rsid w:val="00E61194"/>
    <w:rsid w:val="00E64DAE"/>
    <w:rsid w:val="00E67CDF"/>
    <w:rsid w:val="00E73748"/>
    <w:rsid w:val="00E75589"/>
    <w:rsid w:val="00E766AB"/>
    <w:rsid w:val="00E847E9"/>
    <w:rsid w:val="00E871C2"/>
    <w:rsid w:val="00E87C6E"/>
    <w:rsid w:val="00E93E32"/>
    <w:rsid w:val="00E950F7"/>
    <w:rsid w:val="00EA367D"/>
    <w:rsid w:val="00EA4F26"/>
    <w:rsid w:val="00EA62A4"/>
    <w:rsid w:val="00EB07B1"/>
    <w:rsid w:val="00EB26BD"/>
    <w:rsid w:val="00EB348C"/>
    <w:rsid w:val="00EB4F2C"/>
    <w:rsid w:val="00EB65CC"/>
    <w:rsid w:val="00EC2417"/>
    <w:rsid w:val="00EC25B5"/>
    <w:rsid w:val="00EC5AFF"/>
    <w:rsid w:val="00ED2EC3"/>
    <w:rsid w:val="00ED34A7"/>
    <w:rsid w:val="00EE050C"/>
    <w:rsid w:val="00EE4878"/>
    <w:rsid w:val="00EE6E58"/>
    <w:rsid w:val="00EF0D31"/>
    <w:rsid w:val="00F00CFD"/>
    <w:rsid w:val="00F0336B"/>
    <w:rsid w:val="00F063C3"/>
    <w:rsid w:val="00F06D1E"/>
    <w:rsid w:val="00F14504"/>
    <w:rsid w:val="00F349F1"/>
    <w:rsid w:val="00F42E89"/>
    <w:rsid w:val="00F54E18"/>
    <w:rsid w:val="00F567E9"/>
    <w:rsid w:val="00F62DC0"/>
    <w:rsid w:val="00F66808"/>
    <w:rsid w:val="00F71E30"/>
    <w:rsid w:val="00F73884"/>
    <w:rsid w:val="00F7417F"/>
    <w:rsid w:val="00F76A8D"/>
    <w:rsid w:val="00F82F48"/>
    <w:rsid w:val="00F83181"/>
    <w:rsid w:val="00F862EA"/>
    <w:rsid w:val="00F86ACF"/>
    <w:rsid w:val="00F86D13"/>
    <w:rsid w:val="00F90282"/>
    <w:rsid w:val="00F945BA"/>
    <w:rsid w:val="00F94F84"/>
    <w:rsid w:val="00F9532C"/>
    <w:rsid w:val="00F97102"/>
    <w:rsid w:val="00F97B93"/>
    <w:rsid w:val="00FA2C7D"/>
    <w:rsid w:val="00FC3862"/>
    <w:rsid w:val="00FC7AC1"/>
    <w:rsid w:val="00FD2386"/>
    <w:rsid w:val="00FD4092"/>
    <w:rsid w:val="00FD608F"/>
    <w:rsid w:val="00FD7B31"/>
    <w:rsid w:val="00FE13D0"/>
    <w:rsid w:val="00FE1C9A"/>
    <w:rsid w:val="00FE3A52"/>
    <w:rsid w:val="00FE42CB"/>
    <w:rsid w:val="00FE523A"/>
    <w:rsid w:val="00FF7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A09E"/>
  <w15:chartTrackingRefBased/>
  <w15:docId w15:val="{EDC2809B-954A-4086-8DBD-2B0537C6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78"/>
    <w:pPr>
      <w:widowControl w:val="0"/>
      <w:autoSpaceDE w:val="0"/>
      <w:autoSpaceDN w:val="0"/>
      <w:spacing w:before="120" w:after="0" w:line="271" w:lineRule="auto"/>
    </w:pPr>
    <w:rPr>
      <w:rFonts w:ascii="Arial" w:eastAsia="HelveticaNeueLT Std Lt" w:hAnsi="Arial" w:cs="Arial"/>
      <w:sz w:val="18"/>
      <w:szCs w:val="18"/>
      <w:lang w:val="en-US" w:bidi="en-US"/>
    </w:rPr>
  </w:style>
  <w:style w:type="paragraph" w:styleId="Heading1">
    <w:name w:val="heading 1"/>
    <w:basedOn w:val="Normal"/>
    <w:link w:val="Heading1Char"/>
    <w:uiPriority w:val="1"/>
    <w:rsid w:val="00EC2417"/>
    <w:pPr>
      <w:widowControl/>
      <w:spacing w:after="120" w:line="240" w:lineRule="auto"/>
      <w:ind w:left="3969"/>
      <w:outlineLvl w:val="0"/>
    </w:pPr>
    <w:rPr>
      <w:b/>
      <w:color w:val="4598CA"/>
      <w:sz w:val="30"/>
    </w:rPr>
  </w:style>
  <w:style w:type="paragraph" w:styleId="Heading2">
    <w:name w:val="heading 2"/>
    <w:basedOn w:val="Normal"/>
    <w:link w:val="Heading2Char"/>
    <w:uiPriority w:val="1"/>
    <w:qFormat/>
    <w:rsid w:val="00EC2417"/>
    <w:pPr>
      <w:widowControl/>
      <w:spacing w:line="240" w:lineRule="auto"/>
      <w:ind w:left="3969"/>
      <w:outlineLvl w:val="1"/>
    </w:pPr>
    <w:rPr>
      <w:color w:val="5F6062"/>
      <w:sz w:val="30"/>
    </w:rPr>
  </w:style>
  <w:style w:type="paragraph" w:styleId="Heading3">
    <w:name w:val="heading 3"/>
    <w:basedOn w:val="Normal"/>
    <w:link w:val="Heading3Char"/>
    <w:uiPriority w:val="1"/>
    <w:qFormat/>
    <w:rsid w:val="00EC2417"/>
    <w:pPr>
      <w:spacing w:line="240" w:lineRule="auto"/>
      <w:outlineLvl w:val="2"/>
    </w:pPr>
    <w:rPr>
      <w:rFonts w:eastAsia="HelveticaNeueLT Std"/>
      <w:color w:val="008CCC"/>
    </w:rPr>
  </w:style>
  <w:style w:type="paragraph" w:styleId="Heading4">
    <w:name w:val="heading 4"/>
    <w:basedOn w:val="Normal"/>
    <w:next w:val="Normal"/>
    <w:link w:val="Heading4Char"/>
    <w:uiPriority w:val="9"/>
    <w:unhideWhenUsed/>
    <w:rsid w:val="003C6E9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rsid w:val="00FD60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Header02">
    <w:name w:val="Header 02"/>
    <w:basedOn w:val="Heading2"/>
    <w:qFormat/>
    <w:rsid w:val="00723FE7"/>
    <w:pPr>
      <w:spacing w:before="360" w:after="200"/>
    </w:pPr>
    <w:rPr>
      <w:color w:val="4598CA"/>
    </w:rPr>
  </w:style>
  <w:style w:type="paragraph" w:customStyle="1" w:styleId="Header01">
    <w:name w:val="Header 01"/>
    <w:basedOn w:val="Header02"/>
    <w:qFormat/>
    <w:rsid w:val="00723FE7"/>
    <w:pPr>
      <w:spacing w:before="600" w:after="240"/>
    </w:pPr>
    <w:rPr>
      <w:rFonts w:ascii="Georgia" w:hAnsi="Georgia"/>
      <w:i/>
      <w:sz w:val="40"/>
    </w:rPr>
  </w:style>
  <w:style w:type="character" w:styleId="PageNumber">
    <w:name w:val="page number"/>
    <w:basedOn w:val="DefaultParagraphFont"/>
    <w:uiPriority w:val="99"/>
    <w:semiHidden/>
    <w:unhideWhenUsed/>
    <w:rsid w:val="00423555"/>
  </w:style>
  <w:style w:type="paragraph" w:customStyle="1" w:styleId="Header03">
    <w:name w:val="Header 03"/>
    <w:next w:val="Header01"/>
    <w:qFormat/>
    <w:rsid w:val="00EC2417"/>
    <w:pPr>
      <w:spacing w:before="120" w:after="0" w:line="240" w:lineRule="auto"/>
    </w:pPr>
    <w:rPr>
      <w:rFonts w:ascii="Arial" w:eastAsia="HelveticaNeueLT Std" w:hAnsi="Arial" w:cs="Arial"/>
      <w:color w:val="4598CA"/>
      <w:sz w:val="24"/>
      <w:szCs w:val="24"/>
      <w:lang w:val="en-US" w:bidi="en-US"/>
    </w:rPr>
  </w:style>
  <w:style w:type="paragraph" w:styleId="CommentText">
    <w:name w:val="annotation text"/>
    <w:basedOn w:val="Normal"/>
    <w:link w:val="CommentTextChar1"/>
    <w:uiPriority w:val="99"/>
    <w:unhideWhenUsed/>
    <w:rsid w:val="00423555"/>
    <w:pPr>
      <w:widowControl/>
      <w:spacing w:line="240" w:lineRule="auto"/>
    </w:pPr>
    <w:rPr>
      <w:sz w:val="20"/>
      <w:szCs w:val="20"/>
      <w:lang w:val="en-AU" w:eastAsia="en-AU"/>
    </w:rPr>
  </w:style>
  <w:style w:type="character" w:customStyle="1" w:styleId="CommentTextChar">
    <w:name w:val="Comment Text Char"/>
    <w:basedOn w:val="DefaultParagraphFont"/>
    <w:uiPriority w:val="99"/>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customStyle="1" w:styleId="Disclaimertext">
    <w:name w:val="Disclaimer text"/>
    <w:basedOn w:val="Normal"/>
    <w:uiPriority w:val="99"/>
    <w:rsid w:val="009F7278"/>
    <w:pPr>
      <w:widowControl/>
      <w:suppressAutoHyphens/>
      <w:adjustRightInd w:val="0"/>
      <w:spacing w:after="113" w:line="210" w:lineRule="atLeast"/>
      <w:ind w:right="2828"/>
      <w:textAlignment w:val="center"/>
    </w:pPr>
    <w:rPr>
      <w:rFonts w:eastAsiaTheme="minorHAnsi"/>
      <w:color w:val="000000"/>
      <w:sz w:val="15"/>
      <w:szCs w:val="15"/>
    </w:rPr>
  </w:style>
  <w:style w:type="character" w:customStyle="1" w:styleId="Weblinks">
    <w:name w:val="Web links"/>
    <w:uiPriority w:val="99"/>
    <w:rsid w:val="009F7278"/>
    <w:rPr>
      <w:rFonts w:ascii="Arial" w:hAnsi="Arial"/>
      <w:color w:val="4598CA"/>
      <w:sz w:val="18"/>
    </w:rPr>
  </w:style>
  <w:style w:type="paragraph" w:styleId="Footer">
    <w:name w:val="footer"/>
    <w:basedOn w:val="Normal"/>
    <w:link w:val="FooterChar"/>
    <w:uiPriority w:val="99"/>
    <w:unhideWhenUsed/>
    <w:rsid w:val="008F65EA"/>
    <w:pPr>
      <w:tabs>
        <w:tab w:val="center" w:pos="4513"/>
        <w:tab w:val="right" w:pos="9026"/>
      </w:tabs>
      <w:spacing w:line="240" w:lineRule="auto"/>
    </w:pPr>
  </w:style>
  <w:style w:type="character" w:customStyle="1" w:styleId="FooterChar">
    <w:name w:val="Footer Char"/>
    <w:basedOn w:val="DefaultParagraphFont"/>
    <w:link w:val="Footer"/>
    <w:uiPriority w:val="99"/>
    <w:rsid w:val="008F65EA"/>
    <w:rPr>
      <w:rFonts w:ascii="Calibri" w:eastAsia="Calibri" w:hAnsi="Calibri" w:cs="Times New Roman"/>
      <w:lang w:val="en-US"/>
    </w:rPr>
  </w:style>
  <w:style w:type="paragraph" w:styleId="TOC1">
    <w:name w:val="toc 1"/>
    <w:basedOn w:val="Normal"/>
    <w:uiPriority w:val="39"/>
    <w:qFormat/>
    <w:rsid w:val="005B15A4"/>
    <w:pPr>
      <w:tabs>
        <w:tab w:val="right" w:pos="9356"/>
      </w:tabs>
      <w:spacing w:before="293" w:line="240" w:lineRule="auto"/>
    </w:pPr>
    <w:rPr>
      <w:rFonts w:ascii="Georgia" w:eastAsia="Plantin MT Std Light" w:hAnsi="Georgia" w:cs="Plantin MT Std Light"/>
      <w:i/>
      <w:color w:val="008CCC"/>
    </w:rPr>
  </w:style>
  <w:style w:type="paragraph" w:styleId="TOC2">
    <w:name w:val="toc 2"/>
    <w:uiPriority w:val="39"/>
    <w:qFormat/>
    <w:rsid w:val="005A15B5"/>
    <w:pPr>
      <w:tabs>
        <w:tab w:val="right" w:pos="9356"/>
      </w:tabs>
      <w:autoSpaceDE w:val="0"/>
      <w:autoSpaceDN w:val="0"/>
      <w:spacing w:before="115" w:after="0" w:line="240" w:lineRule="auto"/>
    </w:pPr>
    <w:rPr>
      <w:rFonts w:ascii="Arial" w:eastAsia="HelveticaNeueLT Std" w:hAnsi="Arial" w:cs="Arial"/>
      <w:sz w:val="18"/>
      <w:szCs w:val="18"/>
      <w:lang w:val="en-US" w:bidi="en-US"/>
    </w:rPr>
  </w:style>
  <w:style w:type="paragraph" w:styleId="TOC3">
    <w:name w:val="toc 3"/>
    <w:uiPriority w:val="39"/>
    <w:qFormat/>
    <w:rsid w:val="00792674"/>
    <w:pPr>
      <w:tabs>
        <w:tab w:val="right" w:pos="9356"/>
      </w:tabs>
      <w:autoSpaceDE w:val="0"/>
      <w:autoSpaceDN w:val="0"/>
      <w:spacing w:before="93" w:after="0" w:line="240" w:lineRule="auto"/>
      <w:ind w:left="284"/>
    </w:pPr>
    <w:rPr>
      <w:rFonts w:ascii="Arial" w:eastAsia="HelveticaNeueLT Std Lt" w:hAnsi="Arial" w:cs="Arial"/>
      <w:noProof/>
      <w:spacing w:val="-1"/>
      <w:sz w:val="16"/>
      <w:szCs w:val="16"/>
      <w:lang w:val="en-US" w:bidi="en-US"/>
    </w:rPr>
  </w:style>
  <w:style w:type="character" w:customStyle="1" w:styleId="Heading1Char">
    <w:name w:val="Heading 1 Char"/>
    <w:basedOn w:val="DefaultParagraphFont"/>
    <w:link w:val="Heading1"/>
    <w:uiPriority w:val="1"/>
    <w:rsid w:val="00EC2417"/>
    <w:rPr>
      <w:rFonts w:ascii="Arial" w:eastAsia="HelveticaNeueLT Std Lt" w:hAnsi="Arial" w:cs="Arial"/>
      <w:b/>
      <w:color w:val="4598CA"/>
      <w:sz w:val="30"/>
      <w:szCs w:val="18"/>
      <w:lang w:val="en-US" w:bidi="en-US"/>
    </w:rPr>
  </w:style>
  <w:style w:type="character" w:customStyle="1" w:styleId="Heading2Char">
    <w:name w:val="Heading 2 Char"/>
    <w:basedOn w:val="DefaultParagraphFont"/>
    <w:link w:val="Heading2"/>
    <w:uiPriority w:val="1"/>
    <w:rsid w:val="00EC2417"/>
    <w:rPr>
      <w:rFonts w:ascii="Arial" w:eastAsia="HelveticaNeueLT Std Lt" w:hAnsi="Arial" w:cs="Arial"/>
      <w:color w:val="5F6062"/>
      <w:sz w:val="30"/>
      <w:szCs w:val="18"/>
      <w:lang w:val="en-US" w:bidi="en-US"/>
    </w:rPr>
  </w:style>
  <w:style w:type="character" w:customStyle="1" w:styleId="Heading3Char">
    <w:name w:val="Heading 3 Char"/>
    <w:basedOn w:val="DefaultParagraphFont"/>
    <w:link w:val="Heading3"/>
    <w:uiPriority w:val="1"/>
    <w:rsid w:val="00EC2417"/>
    <w:rPr>
      <w:rFonts w:ascii="Arial" w:eastAsia="HelveticaNeueLT Std" w:hAnsi="Arial" w:cs="Arial"/>
      <w:color w:val="008CCC"/>
      <w:sz w:val="18"/>
      <w:szCs w:val="18"/>
      <w:lang w:val="en-US" w:bidi="en-US"/>
    </w:rPr>
  </w:style>
  <w:style w:type="paragraph" w:styleId="ListParagraph">
    <w:name w:val="List Paragraph"/>
    <w:basedOn w:val="Normal"/>
    <w:uiPriority w:val="34"/>
    <w:qFormat/>
    <w:rsid w:val="007169C3"/>
    <w:pPr>
      <w:widowControl/>
      <w:numPr>
        <w:numId w:val="3"/>
      </w:numPr>
      <w:spacing w:line="240" w:lineRule="auto"/>
    </w:pPr>
  </w:style>
  <w:style w:type="paragraph" w:customStyle="1" w:styleId="Header04">
    <w:name w:val="Header 04"/>
    <w:basedOn w:val="Normal"/>
    <w:qFormat/>
    <w:rsid w:val="00E64DAE"/>
    <w:pPr>
      <w:spacing w:before="360" w:after="200"/>
    </w:pPr>
    <w:rPr>
      <w:color w:val="008CCC"/>
      <w:sz w:val="21"/>
      <w:szCs w:val="21"/>
    </w:rPr>
  </w:style>
  <w:style w:type="character" w:customStyle="1" w:styleId="Heading5Char">
    <w:name w:val="Heading 5 Char"/>
    <w:basedOn w:val="DefaultParagraphFont"/>
    <w:link w:val="Heading5"/>
    <w:uiPriority w:val="9"/>
    <w:semiHidden/>
    <w:rsid w:val="00FD608F"/>
    <w:rPr>
      <w:rFonts w:asciiTheme="majorHAnsi" w:eastAsiaTheme="majorEastAsia" w:hAnsiTheme="majorHAnsi" w:cstheme="majorBidi"/>
      <w:color w:val="2E74B5" w:themeColor="accent1" w:themeShade="BF"/>
      <w:lang w:val="en-US"/>
    </w:rPr>
  </w:style>
  <w:style w:type="paragraph" w:styleId="ListBullet">
    <w:name w:val="List Bullet"/>
    <w:basedOn w:val="Normal"/>
    <w:uiPriority w:val="99"/>
    <w:unhideWhenUsed/>
    <w:rsid w:val="00373A1C"/>
    <w:pPr>
      <w:numPr>
        <w:numId w:val="1"/>
      </w:numPr>
      <w:contextualSpacing/>
    </w:pPr>
  </w:style>
  <w:style w:type="numbering" w:customStyle="1" w:styleId="Style1">
    <w:name w:val="Style1"/>
    <w:uiPriority w:val="99"/>
    <w:rsid w:val="00173341"/>
    <w:pPr>
      <w:numPr>
        <w:numId w:val="2"/>
      </w:numPr>
    </w:pPr>
  </w:style>
  <w:style w:type="table" w:styleId="TableGrid">
    <w:name w:val="Table Grid"/>
    <w:basedOn w:val="TableNormal"/>
    <w:uiPriority w:val="39"/>
    <w:rsid w:val="0088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qFormat/>
    <w:rsid w:val="00EC2417"/>
    <w:pPr>
      <w:spacing w:before="60" w:after="60" w:line="240" w:lineRule="auto"/>
      <w:ind w:left="57"/>
    </w:pPr>
    <w:rPr>
      <w:rFonts w:ascii="Arial" w:eastAsia="HelveticaNeueLT Std" w:hAnsi="Arial" w:cs="Arial"/>
      <w:b/>
      <w:color w:val="008CCC"/>
      <w:sz w:val="20"/>
      <w:szCs w:val="20"/>
      <w:lang w:val="en-US" w:bidi="en-US"/>
    </w:rPr>
  </w:style>
  <w:style w:type="paragraph" w:customStyle="1" w:styleId="Tableheader2">
    <w:name w:val="Table header 2"/>
    <w:basedOn w:val="Normal"/>
    <w:qFormat/>
    <w:rsid w:val="009F7278"/>
    <w:pPr>
      <w:spacing w:before="60" w:after="40"/>
    </w:pPr>
    <w:rPr>
      <w:b/>
      <w:color w:val="008CCC"/>
    </w:rPr>
  </w:style>
  <w:style w:type="paragraph" w:customStyle="1" w:styleId="Tablebody">
    <w:name w:val="Table body"/>
    <w:basedOn w:val="Normal"/>
    <w:qFormat/>
    <w:rsid w:val="00EC2417"/>
    <w:pPr>
      <w:spacing w:before="60" w:after="40"/>
      <w:ind w:left="113"/>
    </w:pPr>
  </w:style>
  <w:style w:type="character" w:styleId="Hyperlink">
    <w:name w:val="Hyperlink"/>
    <w:basedOn w:val="DefaultParagraphFont"/>
    <w:uiPriority w:val="99"/>
    <w:unhideWhenUsed/>
    <w:rsid w:val="005F1C67"/>
    <w:rPr>
      <w:color w:val="4598CA"/>
      <w:u w:val="single"/>
    </w:rPr>
  </w:style>
  <w:style w:type="character" w:customStyle="1" w:styleId="Heading4Char">
    <w:name w:val="Heading 4 Char"/>
    <w:basedOn w:val="DefaultParagraphFont"/>
    <w:link w:val="Heading4"/>
    <w:uiPriority w:val="9"/>
    <w:rsid w:val="003C6E99"/>
    <w:rPr>
      <w:rFonts w:asciiTheme="majorHAnsi" w:eastAsiaTheme="majorEastAsia" w:hAnsiTheme="majorHAnsi" w:cstheme="majorBidi"/>
      <w:i/>
      <w:iCs/>
      <w:color w:val="2E74B5" w:themeColor="accent1" w:themeShade="BF"/>
      <w:lang w:val="en-US"/>
    </w:rPr>
  </w:style>
  <w:style w:type="paragraph" w:customStyle="1" w:styleId="Tablebold">
    <w:name w:val="Table bold"/>
    <w:basedOn w:val="Tablebody"/>
    <w:qFormat/>
    <w:rsid w:val="00EC2417"/>
    <w:pPr>
      <w:spacing w:before="240" w:after="240"/>
      <w:ind w:left="57"/>
    </w:pPr>
    <w:rPr>
      <w:b/>
    </w:rPr>
  </w:style>
  <w:style w:type="paragraph" w:styleId="CommentSubject">
    <w:name w:val="annotation subject"/>
    <w:basedOn w:val="CommentText"/>
    <w:next w:val="CommentText"/>
    <w:link w:val="CommentSubjectChar"/>
    <w:uiPriority w:val="99"/>
    <w:semiHidden/>
    <w:unhideWhenUsed/>
    <w:rsid w:val="003D2404"/>
    <w:pPr>
      <w:widowControl w:val="0"/>
    </w:pPr>
    <w:rPr>
      <w:b/>
      <w:bCs/>
      <w:lang w:val="en-US" w:eastAsia="en-US"/>
    </w:rPr>
  </w:style>
  <w:style w:type="character" w:customStyle="1" w:styleId="CommentSubjectChar">
    <w:name w:val="Comment Subject Char"/>
    <w:basedOn w:val="CommentTextChar1"/>
    <w:link w:val="CommentSubject"/>
    <w:uiPriority w:val="99"/>
    <w:semiHidden/>
    <w:rsid w:val="003D2404"/>
    <w:rPr>
      <w:rFonts w:ascii="Arial" w:eastAsia="HelveticaNeueLT Std Lt" w:hAnsi="Arial" w:cs="Arial"/>
      <w:b/>
      <w:bCs/>
      <w:sz w:val="20"/>
      <w:szCs w:val="20"/>
      <w:lang w:val="en-US" w:eastAsia="en-AU" w:bidi="en-US"/>
    </w:rPr>
  </w:style>
  <w:style w:type="character" w:styleId="FollowedHyperlink">
    <w:name w:val="FollowedHyperlink"/>
    <w:basedOn w:val="DefaultParagraphFont"/>
    <w:uiPriority w:val="99"/>
    <w:semiHidden/>
    <w:unhideWhenUsed/>
    <w:rsid w:val="005C427E"/>
    <w:rPr>
      <w:color w:val="954F72" w:themeColor="followedHyperlink"/>
      <w:u w:val="single"/>
    </w:rPr>
  </w:style>
  <w:style w:type="paragraph" w:styleId="Revision">
    <w:name w:val="Revision"/>
    <w:hidden/>
    <w:uiPriority w:val="99"/>
    <w:semiHidden/>
    <w:rsid w:val="00607453"/>
    <w:pPr>
      <w:spacing w:after="0" w:line="240" w:lineRule="auto"/>
    </w:pPr>
    <w:rPr>
      <w:rFonts w:ascii="Arial" w:eastAsia="HelveticaNeueLT Std Lt" w:hAnsi="Arial" w:cs="Arial"/>
      <w:sz w:val="18"/>
      <w:szCs w:val="18"/>
      <w:lang w:val="en-US" w:bidi="en-US"/>
    </w:rPr>
  </w:style>
  <w:style w:type="paragraph" w:styleId="Title">
    <w:name w:val="Title"/>
    <w:basedOn w:val="Normal"/>
    <w:next w:val="Normal"/>
    <w:link w:val="TitleChar"/>
    <w:uiPriority w:val="10"/>
    <w:qFormat/>
    <w:rsid w:val="004F0279"/>
    <w:pPr>
      <w:widowControl/>
      <w:autoSpaceDE/>
      <w:autoSpaceDN/>
      <w:spacing w:before="0" w:line="240" w:lineRule="auto"/>
      <w:contextualSpacing/>
    </w:pPr>
    <w:rPr>
      <w:rFonts w:asciiTheme="majorHAnsi" w:eastAsiaTheme="majorEastAsia" w:hAnsiTheme="majorHAnsi" w:cstheme="majorBidi"/>
      <w:spacing w:val="-10"/>
      <w:kern w:val="28"/>
      <w:sz w:val="56"/>
      <w:szCs w:val="56"/>
      <w:lang w:val="en-AU" w:bidi="ar-SA"/>
    </w:rPr>
  </w:style>
  <w:style w:type="character" w:customStyle="1" w:styleId="TitleChar">
    <w:name w:val="Title Char"/>
    <w:basedOn w:val="DefaultParagraphFont"/>
    <w:link w:val="Title"/>
    <w:uiPriority w:val="10"/>
    <w:rsid w:val="004F027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521B1"/>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styleId="NoSpacing">
    <w:name w:val="No Spacing"/>
    <w:link w:val="NoSpacingChar"/>
    <w:uiPriority w:val="1"/>
    <w:qFormat/>
    <w:rsid w:val="005E4B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4B20"/>
    <w:rPr>
      <w:rFonts w:eastAsiaTheme="minorEastAsia"/>
      <w:lang w:val="en-US"/>
    </w:rPr>
  </w:style>
  <w:style w:type="paragraph" w:styleId="FootnoteText">
    <w:name w:val="footnote text"/>
    <w:basedOn w:val="Normal"/>
    <w:link w:val="FootnoteTextChar"/>
    <w:uiPriority w:val="99"/>
    <w:unhideWhenUsed/>
    <w:rsid w:val="00291D78"/>
    <w:pPr>
      <w:spacing w:before="0" w:line="240" w:lineRule="auto"/>
    </w:pPr>
    <w:rPr>
      <w:sz w:val="16"/>
      <w:szCs w:val="20"/>
    </w:rPr>
  </w:style>
  <w:style w:type="character" w:customStyle="1" w:styleId="FootnoteTextChar">
    <w:name w:val="Footnote Text Char"/>
    <w:basedOn w:val="DefaultParagraphFont"/>
    <w:link w:val="FootnoteText"/>
    <w:uiPriority w:val="99"/>
    <w:rsid w:val="00291D78"/>
    <w:rPr>
      <w:rFonts w:ascii="Arial" w:eastAsia="HelveticaNeueLT Std Lt" w:hAnsi="Arial" w:cs="Arial"/>
      <w:sz w:val="16"/>
      <w:szCs w:val="20"/>
      <w:lang w:val="en-US" w:bidi="en-US"/>
    </w:rPr>
  </w:style>
  <w:style w:type="character" w:styleId="FootnoteReference">
    <w:name w:val="footnote reference"/>
    <w:basedOn w:val="DefaultParagraphFont"/>
    <w:uiPriority w:val="99"/>
    <w:semiHidden/>
    <w:unhideWhenUsed/>
    <w:rsid w:val="00757A65"/>
    <w:rPr>
      <w:vertAlign w:val="superscript"/>
    </w:rPr>
  </w:style>
  <w:style w:type="paragraph" w:customStyle="1" w:styleId="Default">
    <w:name w:val="Default"/>
    <w:rsid w:val="00D27A9D"/>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F62DC0"/>
    <w:rPr>
      <w:rFonts w:cs="Shaker 2 Lancet Regular"/>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1609">
      <w:bodyDiv w:val="1"/>
      <w:marLeft w:val="0"/>
      <w:marRight w:val="0"/>
      <w:marTop w:val="0"/>
      <w:marBottom w:val="0"/>
      <w:divBdr>
        <w:top w:val="none" w:sz="0" w:space="0" w:color="auto"/>
        <w:left w:val="none" w:sz="0" w:space="0" w:color="auto"/>
        <w:bottom w:val="none" w:sz="0" w:space="0" w:color="auto"/>
        <w:right w:val="none" w:sz="0" w:space="0" w:color="auto"/>
      </w:divBdr>
    </w:div>
    <w:div w:id="783038326">
      <w:bodyDiv w:val="1"/>
      <w:marLeft w:val="0"/>
      <w:marRight w:val="0"/>
      <w:marTop w:val="0"/>
      <w:marBottom w:val="0"/>
      <w:divBdr>
        <w:top w:val="none" w:sz="0" w:space="0" w:color="auto"/>
        <w:left w:val="none" w:sz="0" w:space="0" w:color="auto"/>
        <w:bottom w:val="none" w:sz="0" w:space="0" w:color="auto"/>
        <w:right w:val="none" w:sz="0" w:space="0" w:color="auto"/>
      </w:divBdr>
    </w:div>
    <w:div w:id="783232169">
      <w:bodyDiv w:val="1"/>
      <w:marLeft w:val="0"/>
      <w:marRight w:val="0"/>
      <w:marTop w:val="0"/>
      <w:marBottom w:val="0"/>
      <w:divBdr>
        <w:top w:val="none" w:sz="0" w:space="0" w:color="auto"/>
        <w:left w:val="none" w:sz="0" w:space="0" w:color="auto"/>
        <w:bottom w:val="none" w:sz="0" w:space="0" w:color="auto"/>
        <w:right w:val="none" w:sz="0" w:space="0" w:color="auto"/>
      </w:divBdr>
    </w:div>
    <w:div w:id="897665440">
      <w:bodyDiv w:val="1"/>
      <w:marLeft w:val="0"/>
      <w:marRight w:val="0"/>
      <w:marTop w:val="0"/>
      <w:marBottom w:val="0"/>
      <w:divBdr>
        <w:top w:val="none" w:sz="0" w:space="0" w:color="auto"/>
        <w:left w:val="none" w:sz="0" w:space="0" w:color="auto"/>
        <w:bottom w:val="none" w:sz="0" w:space="0" w:color="auto"/>
        <w:right w:val="none" w:sz="0" w:space="0" w:color="auto"/>
      </w:divBdr>
    </w:div>
    <w:div w:id="1035620942">
      <w:bodyDiv w:val="1"/>
      <w:marLeft w:val="0"/>
      <w:marRight w:val="0"/>
      <w:marTop w:val="0"/>
      <w:marBottom w:val="0"/>
      <w:divBdr>
        <w:top w:val="none" w:sz="0" w:space="0" w:color="auto"/>
        <w:left w:val="none" w:sz="0" w:space="0" w:color="auto"/>
        <w:bottom w:val="none" w:sz="0" w:space="0" w:color="auto"/>
        <w:right w:val="none" w:sz="0" w:space="0" w:color="auto"/>
      </w:divBdr>
    </w:div>
    <w:div w:id="15733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abetesaustralia.com.au/news/11095?type=articl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diabetesaustralia.com.au/s/fileassets/diabetes-australia/56436f00-3b5f-42a6-8a05-58e05e891e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tic.diabetesaustralia.com.au/s/fileassets/diabetes-australia/56436f00-3b5f-42a6-8a05-58e05e891e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mc.net.au/pdf/adea-sick-day-management-guidelines.pdf" TargetMode="External"/><Relationship Id="rId5" Type="http://schemas.openxmlformats.org/officeDocument/2006/relationships/webSettings" Target="webSettings.xml"/><Relationship Id="rId15" Type="http://schemas.openxmlformats.org/officeDocument/2006/relationships/hyperlink" Target="https://www.racgp.org.au/clinical-resources/clinical-guidelines/key-racgp-guidelines/view-all-racgp-guidelines/emergency-management-of-hyperglycaemia" TargetMode="External"/><Relationship Id="rId10" Type="http://schemas.openxmlformats.org/officeDocument/2006/relationships/hyperlink" Target="https://www.racgp.org.au/clinical-resources/clinical-guidelines/key-racgp-guidelines/management-of-type-2-diabe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ss.com.au/about-diabetes/resources/find-a-resource/managing-sick-days-for-type-2-diabetes-fact-sheet/" TargetMode="External"/><Relationship Id="rId14" Type="http://schemas.openxmlformats.org/officeDocument/2006/relationships/hyperlink" Target="https://ihsgonline.com/resources/hcp-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5CFC-BED2-4C24-99EC-B5A02322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Sarah Fraser</cp:lastModifiedBy>
  <cp:revision>2</cp:revision>
  <cp:lastPrinted>2019-06-18T01:45:00Z</cp:lastPrinted>
  <dcterms:created xsi:type="dcterms:W3CDTF">2020-05-20T05:04:00Z</dcterms:created>
  <dcterms:modified xsi:type="dcterms:W3CDTF">2020-05-20T05:04:00Z</dcterms:modified>
</cp:coreProperties>
</file>