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07" w:rsidRDefault="00E50207" w:rsidP="00E50207">
      <w:pPr>
        <w:spacing w:after="0" w:line="240" w:lineRule="auto"/>
        <w:outlineLvl w:val="2"/>
        <w:rPr>
          <w:rFonts w:eastAsia="Times New Roman" w:cstheme="minorHAnsi"/>
          <w:color w:val="26889F"/>
          <w:lang w:val="en" w:eastAsia="en-AU"/>
        </w:rPr>
      </w:pPr>
    </w:p>
    <w:p w:rsidR="00E50207" w:rsidRDefault="00E50207" w:rsidP="00E50207">
      <w:pPr>
        <w:spacing w:after="0" w:line="240" w:lineRule="auto"/>
        <w:outlineLvl w:val="2"/>
        <w:rPr>
          <w:rFonts w:eastAsia="Times New Roman" w:cstheme="minorHAnsi"/>
          <w:color w:val="26889F"/>
          <w:lang w:val="en" w:eastAsia="en-AU"/>
        </w:rPr>
      </w:pPr>
    </w:p>
    <w:p w:rsidR="00E50207" w:rsidRDefault="00E50207" w:rsidP="00E50207">
      <w:pPr>
        <w:spacing w:after="0" w:line="240" w:lineRule="auto"/>
        <w:outlineLvl w:val="2"/>
        <w:rPr>
          <w:rFonts w:eastAsia="Times New Roman" w:cstheme="minorHAnsi"/>
          <w:color w:val="26889F"/>
          <w:lang w:val="en" w:eastAsia="en-AU"/>
        </w:rPr>
      </w:pPr>
    </w:p>
    <w:p w:rsidR="00E50207" w:rsidRDefault="00E50207" w:rsidP="00E50207">
      <w:pPr>
        <w:spacing w:after="0" w:line="240" w:lineRule="auto"/>
        <w:outlineLvl w:val="2"/>
        <w:rPr>
          <w:rFonts w:eastAsia="Times New Roman" w:cstheme="minorHAnsi"/>
          <w:color w:val="26889F"/>
          <w:lang w:val="en" w:eastAsia="en-AU"/>
        </w:rPr>
      </w:pPr>
    </w:p>
    <w:p w:rsidR="00E50207" w:rsidRPr="001E5EBD" w:rsidRDefault="00E50207" w:rsidP="009523BF">
      <w:pPr>
        <w:spacing w:after="0" w:line="240" w:lineRule="auto"/>
        <w:rPr>
          <w:b/>
          <w:sz w:val="28"/>
          <w:szCs w:val="28"/>
          <w:lang w:val="en" w:eastAsia="en-AU"/>
        </w:rPr>
      </w:pPr>
      <w:r w:rsidRPr="001E5EBD">
        <w:rPr>
          <w:b/>
          <w:sz w:val="28"/>
          <w:szCs w:val="28"/>
          <w:lang w:val="en" w:eastAsia="en-AU"/>
        </w:rPr>
        <w:t>Joint Consultative Committee on Anaesthesia (CPD) Standard 2017–19</w:t>
      </w:r>
    </w:p>
    <w:p w:rsidR="00E50207" w:rsidRPr="001E5EBD" w:rsidRDefault="00E50207" w:rsidP="009523BF">
      <w:pPr>
        <w:spacing w:after="0" w:line="240" w:lineRule="auto"/>
        <w:rPr>
          <w:b/>
          <w:sz w:val="28"/>
          <w:szCs w:val="28"/>
          <w:lang w:val="en" w:eastAsia="en-AU"/>
        </w:rPr>
      </w:pPr>
      <w:r w:rsidRPr="001E5EBD">
        <w:rPr>
          <w:b/>
          <w:sz w:val="28"/>
          <w:szCs w:val="28"/>
          <w:lang w:val="en" w:eastAsia="en-AU"/>
        </w:rPr>
        <w:t>Frequently Asked Questions</w:t>
      </w:r>
    </w:p>
    <w:sdt>
      <w:sdtPr>
        <w:rPr>
          <w:rFonts w:asciiTheme="minorHAnsi" w:eastAsiaTheme="minorHAnsi" w:hAnsiTheme="minorHAnsi" w:cstheme="minorBidi"/>
          <w:color w:val="auto"/>
          <w:sz w:val="22"/>
          <w:szCs w:val="22"/>
          <w:lang w:val="en-AU"/>
        </w:rPr>
        <w:id w:val="-105423352"/>
        <w:docPartObj>
          <w:docPartGallery w:val="Table of Contents"/>
          <w:docPartUnique/>
        </w:docPartObj>
      </w:sdtPr>
      <w:sdtEndPr>
        <w:rPr>
          <w:b/>
          <w:bCs/>
          <w:noProof/>
        </w:rPr>
      </w:sdtEndPr>
      <w:sdtContent>
        <w:p w:rsidR="009523BF" w:rsidRDefault="009523BF" w:rsidP="004D1AE8">
          <w:pPr>
            <w:pStyle w:val="TOCHeading"/>
            <w:numPr>
              <w:ilvl w:val="0"/>
              <w:numId w:val="0"/>
            </w:numPr>
          </w:pPr>
          <w:r>
            <w:t>Contents</w:t>
          </w:r>
        </w:p>
        <w:p w:rsidR="009D0A1F" w:rsidRDefault="009523BF">
          <w:pPr>
            <w:pStyle w:val="TOC1"/>
            <w:rPr>
              <w:rFonts w:eastAsiaTheme="minorEastAsia"/>
              <w:noProof/>
              <w:lang w:eastAsia="en-AU"/>
            </w:rPr>
          </w:pPr>
          <w:r>
            <w:fldChar w:fldCharType="begin"/>
          </w:r>
          <w:r>
            <w:instrText xml:space="preserve"> TOC \o "1-3" \h \z \u </w:instrText>
          </w:r>
          <w:r>
            <w:fldChar w:fldCharType="separate"/>
          </w:r>
          <w:hyperlink w:anchor="_Toc479265106" w:history="1">
            <w:r w:rsidR="009D0A1F" w:rsidRPr="00C03E92">
              <w:rPr>
                <w:rStyle w:val="Hyperlink"/>
                <w:noProof/>
              </w:rPr>
              <w:t>1.</w:t>
            </w:r>
            <w:r w:rsidR="009D0A1F">
              <w:rPr>
                <w:rFonts w:eastAsiaTheme="minorEastAsia"/>
                <w:noProof/>
                <w:lang w:eastAsia="en-AU"/>
              </w:rPr>
              <w:tab/>
            </w:r>
            <w:r w:rsidR="009D0A1F" w:rsidRPr="00C03E92">
              <w:rPr>
                <w:rStyle w:val="Hyperlink"/>
                <w:noProof/>
              </w:rPr>
              <w:t>How do I submit my activities for the JCCA CPD Standard?</w:t>
            </w:r>
            <w:r w:rsidR="009D0A1F">
              <w:rPr>
                <w:noProof/>
                <w:webHidden/>
              </w:rPr>
              <w:tab/>
            </w:r>
            <w:r w:rsidR="009D0A1F">
              <w:rPr>
                <w:noProof/>
                <w:webHidden/>
              </w:rPr>
              <w:fldChar w:fldCharType="begin"/>
            </w:r>
            <w:r w:rsidR="009D0A1F">
              <w:rPr>
                <w:noProof/>
                <w:webHidden/>
              </w:rPr>
              <w:instrText xml:space="preserve"> PAGEREF _Toc479265106 \h </w:instrText>
            </w:r>
            <w:r w:rsidR="009D0A1F">
              <w:rPr>
                <w:noProof/>
                <w:webHidden/>
              </w:rPr>
            </w:r>
            <w:r w:rsidR="009D0A1F">
              <w:rPr>
                <w:noProof/>
                <w:webHidden/>
              </w:rPr>
              <w:fldChar w:fldCharType="separate"/>
            </w:r>
            <w:r w:rsidR="009D0A1F">
              <w:rPr>
                <w:noProof/>
                <w:webHidden/>
              </w:rPr>
              <w:t>1</w:t>
            </w:r>
            <w:r w:rsidR="009D0A1F">
              <w:rPr>
                <w:noProof/>
                <w:webHidden/>
              </w:rPr>
              <w:fldChar w:fldCharType="end"/>
            </w:r>
          </w:hyperlink>
        </w:p>
        <w:p w:rsidR="009D0A1F" w:rsidRDefault="00A463E7">
          <w:pPr>
            <w:pStyle w:val="TOC1"/>
            <w:rPr>
              <w:rFonts w:eastAsiaTheme="minorEastAsia"/>
              <w:noProof/>
              <w:lang w:eastAsia="en-AU"/>
            </w:rPr>
          </w:pPr>
          <w:hyperlink w:anchor="_Toc479265107" w:history="1">
            <w:r w:rsidR="009D0A1F" w:rsidRPr="00C03E92">
              <w:rPr>
                <w:rStyle w:val="Hyperlink"/>
                <w:noProof/>
              </w:rPr>
              <w:t>2.</w:t>
            </w:r>
            <w:r w:rsidR="009D0A1F">
              <w:rPr>
                <w:rFonts w:eastAsiaTheme="minorEastAsia"/>
                <w:noProof/>
                <w:lang w:eastAsia="en-AU"/>
              </w:rPr>
              <w:tab/>
            </w:r>
            <w:r w:rsidR="009D0A1F" w:rsidRPr="00C03E92">
              <w:rPr>
                <w:rStyle w:val="Hyperlink"/>
                <w:noProof/>
              </w:rPr>
              <w:t>What are the requirements?</w:t>
            </w:r>
            <w:r w:rsidR="009D0A1F">
              <w:rPr>
                <w:noProof/>
                <w:webHidden/>
              </w:rPr>
              <w:tab/>
            </w:r>
            <w:r w:rsidR="009D0A1F">
              <w:rPr>
                <w:noProof/>
                <w:webHidden/>
              </w:rPr>
              <w:fldChar w:fldCharType="begin"/>
            </w:r>
            <w:r w:rsidR="009D0A1F">
              <w:rPr>
                <w:noProof/>
                <w:webHidden/>
              </w:rPr>
              <w:instrText xml:space="preserve"> PAGEREF _Toc479265107 \h </w:instrText>
            </w:r>
            <w:r w:rsidR="009D0A1F">
              <w:rPr>
                <w:noProof/>
                <w:webHidden/>
              </w:rPr>
            </w:r>
            <w:r w:rsidR="009D0A1F">
              <w:rPr>
                <w:noProof/>
                <w:webHidden/>
              </w:rPr>
              <w:fldChar w:fldCharType="separate"/>
            </w:r>
            <w:r w:rsidR="009D0A1F">
              <w:rPr>
                <w:noProof/>
                <w:webHidden/>
              </w:rPr>
              <w:t>1</w:t>
            </w:r>
            <w:r w:rsidR="009D0A1F">
              <w:rPr>
                <w:noProof/>
                <w:webHidden/>
              </w:rPr>
              <w:fldChar w:fldCharType="end"/>
            </w:r>
          </w:hyperlink>
        </w:p>
        <w:p w:rsidR="009D0A1F" w:rsidRDefault="00A463E7">
          <w:pPr>
            <w:pStyle w:val="TOC1"/>
            <w:rPr>
              <w:rFonts w:eastAsiaTheme="minorEastAsia"/>
              <w:noProof/>
              <w:lang w:eastAsia="en-AU"/>
            </w:rPr>
          </w:pPr>
          <w:hyperlink w:anchor="_Toc479265108" w:history="1">
            <w:r w:rsidR="009D0A1F" w:rsidRPr="00C03E92">
              <w:rPr>
                <w:rStyle w:val="Hyperlink"/>
                <w:noProof/>
              </w:rPr>
              <w:t>3.</w:t>
            </w:r>
            <w:r w:rsidR="009D0A1F">
              <w:rPr>
                <w:rFonts w:eastAsiaTheme="minorEastAsia"/>
                <w:noProof/>
                <w:lang w:eastAsia="en-AU"/>
              </w:rPr>
              <w:tab/>
            </w:r>
            <w:r w:rsidR="009D0A1F" w:rsidRPr="00C03E92">
              <w:rPr>
                <w:rStyle w:val="Hyperlink"/>
                <w:noProof/>
              </w:rPr>
              <w:t>Are there any equivalents that I can complete to the ANZCA activities?</w:t>
            </w:r>
            <w:r w:rsidR="009D0A1F">
              <w:rPr>
                <w:noProof/>
                <w:webHidden/>
              </w:rPr>
              <w:tab/>
            </w:r>
            <w:r w:rsidR="009D0A1F">
              <w:rPr>
                <w:noProof/>
                <w:webHidden/>
              </w:rPr>
              <w:fldChar w:fldCharType="begin"/>
            </w:r>
            <w:r w:rsidR="009D0A1F">
              <w:rPr>
                <w:noProof/>
                <w:webHidden/>
              </w:rPr>
              <w:instrText xml:space="preserve"> PAGEREF _Toc479265108 \h </w:instrText>
            </w:r>
            <w:r w:rsidR="009D0A1F">
              <w:rPr>
                <w:noProof/>
                <w:webHidden/>
              </w:rPr>
            </w:r>
            <w:r w:rsidR="009D0A1F">
              <w:rPr>
                <w:noProof/>
                <w:webHidden/>
              </w:rPr>
              <w:fldChar w:fldCharType="separate"/>
            </w:r>
            <w:r w:rsidR="009D0A1F">
              <w:rPr>
                <w:noProof/>
                <w:webHidden/>
              </w:rPr>
              <w:t>2</w:t>
            </w:r>
            <w:r w:rsidR="009D0A1F">
              <w:rPr>
                <w:noProof/>
                <w:webHidden/>
              </w:rPr>
              <w:fldChar w:fldCharType="end"/>
            </w:r>
          </w:hyperlink>
        </w:p>
        <w:p w:rsidR="009D0A1F" w:rsidRDefault="00A463E7">
          <w:pPr>
            <w:pStyle w:val="TOC1"/>
            <w:rPr>
              <w:rFonts w:eastAsiaTheme="minorEastAsia"/>
              <w:noProof/>
              <w:lang w:eastAsia="en-AU"/>
            </w:rPr>
          </w:pPr>
          <w:hyperlink w:anchor="_Toc479265109" w:history="1">
            <w:r w:rsidR="009D0A1F" w:rsidRPr="00C03E92">
              <w:rPr>
                <w:rStyle w:val="Hyperlink"/>
                <w:noProof/>
              </w:rPr>
              <w:t>4.</w:t>
            </w:r>
            <w:r w:rsidR="009D0A1F">
              <w:rPr>
                <w:rFonts w:eastAsiaTheme="minorEastAsia"/>
                <w:noProof/>
                <w:lang w:eastAsia="en-AU"/>
              </w:rPr>
              <w:tab/>
            </w:r>
            <w:r w:rsidR="009D0A1F" w:rsidRPr="00C03E92">
              <w:rPr>
                <w:rStyle w:val="Hyperlink"/>
                <w:noProof/>
              </w:rPr>
              <w:t>How do the Practice Evaluation activities work?</w:t>
            </w:r>
            <w:r w:rsidR="009D0A1F">
              <w:rPr>
                <w:noProof/>
                <w:webHidden/>
              </w:rPr>
              <w:tab/>
            </w:r>
            <w:r w:rsidR="009D0A1F">
              <w:rPr>
                <w:noProof/>
                <w:webHidden/>
              </w:rPr>
              <w:fldChar w:fldCharType="begin"/>
            </w:r>
            <w:r w:rsidR="009D0A1F">
              <w:rPr>
                <w:noProof/>
                <w:webHidden/>
              </w:rPr>
              <w:instrText xml:space="preserve"> PAGEREF _Toc479265109 \h </w:instrText>
            </w:r>
            <w:r w:rsidR="009D0A1F">
              <w:rPr>
                <w:noProof/>
                <w:webHidden/>
              </w:rPr>
            </w:r>
            <w:r w:rsidR="009D0A1F">
              <w:rPr>
                <w:noProof/>
                <w:webHidden/>
              </w:rPr>
              <w:fldChar w:fldCharType="separate"/>
            </w:r>
            <w:r w:rsidR="009D0A1F">
              <w:rPr>
                <w:noProof/>
                <w:webHidden/>
              </w:rPr>
              <w:t>2</w:t>
            </w:r>
            <w:r w:rsidR="009D0A1F">
              <w:rPr>
                <w:noProof/>
                <w:webHidden/>
              </w:rPr>
              <w:fldChar w:fldCharType="end"/>
            </w:r>
          </w:hyperlink>
        </w:p>
        <w:p w:rsidR="009D0A1F" w:rsidRDefault="00A463E7">
          <w:pPr>
            <w:pStyle w:val="TOC1"/>
            <w:rPr>
              <w:rFonts w:eastAsiaTheme="minorEastAsia"/>
              <w:noProof/>
              <w:lang w:eastAsia="en-AU"/>
            </w:rPr>
          </w:pPr>
          <w:hyperlink w:anchor="_Toc479265110" w:history="1">
            <w:r w:rsidR="009D0A1F" w:rsidRPr="00C03E92">
              <w:rPr>
                <w:rStyle w:val="Hyperlink"/>
                <w:noProof/>
              </w:rPr>
              <w:t>5.</w:t>
            </w:r>
            <w:r w:rsidR="009D0A1F">
              <w:rPr>
                <w:rFonts w:eastAsiaTheme="minorEastAsia"/>
                <w:noProof/>
                <w:lang w:eastAsia="en-AU"/>
              </w:rPr>
              <w:tab/>
            </w:r>
            <w:r w:rsidR="009D0A1F" w:rsidRPr="00C03E92">
              <w:rPr>
                <w:rStyle w:val="Hyperlink"/>
                <w:noProof/>
              </w:rPr>
              <w:t>Which Emergency Responses activities should I complete?</w:t>
            </w:r>
            <w:r w:rsidR="009D0A1F">
              <w:rPr>
                <w:noProof/>
                <w:webHidden/>
              </w:rPr>
              <w:tab/>
            </w:r>
            <w:r w:rsidR="009D0A1F">
              <w:rPr>
                <w:noProof/>
                <w:webHidden/>
              </w:rPr>
              <w:fldChar w:fldCharType="begin"/>
            </w:r>
            <w:r w:rsidR="009D0A1F">
              <w:rPr>
                <w:noProof/>
                <w:webHidden/>
              </w:rPr>
              <w:instrText xml:space="preserve"> PAGEREF _Toc479265110 \h </w:instrText>
            </w:r>
            <w:r w:rsidR="009D0A1F">
              <w:rPr>
                <w:noProof/>
                <w:webHidden/>
              </w:rPr>
            </w:r>
            <w:r w:rsidR="009D0A1F">
              <w:rPr>
                <w:noProof/>
                <w:webHidden/>
              </w:rPr>
              <w:fldChar w:fldCharType="separate"/>
            </w:r>
            <w:r w:rsidR="009D0A1F">
              <w:rPr>
                <w:noProof/>
                <w:webHidden/>
              </w:rPr>
              <w:t>2</w:t>
            </w:r>
            <w:r w:rsidR="009D0A1F">
              <w:rPr>
                <w:noProof/>
                <w:webHidden/>
              </w:rPr>
              <w:fldChar w:fldCharType="end"/>
            </w:r>
          </w:hyperlink>
        </w:p>
        <w:p w:rsidR="009D0A1F" w:rsidRDefault="00A463E7">
          <w:pPr>
            <w:pStyle w:val="TOC1"/>
            <w:rPr>
              <w:rFonts w:eastAsiaTheme="minorEastAsia"/>
              <w:noProof/>
              <w:lang w:eastAsia="en-AU"/>
            </w:rPr>
          </w:pPr>
          <w:hyperlink w:anchor="_Toc479265111" w:history="1">
            <w:r w:rsidR="009D0A1F" w:rsidRPr="00C03E92">
              <w:rPr>
                <w:rStyle w:val="Hyperlink"/>
                <w:noProof/>
              </w:rPr>
              <w:t>6.</w:t>
            </w:r>
            <w:r w:rsidR="009D0A1F">
              <w:rPr>
                <w:rFonts w:eastAsiaTheme="minorEastAsia"/>
                <w:noProof/>
                <w:lang w:eastAsia="en-AU"/>
              </w:rPr>
              <w:tab/>
            </w:r>
            <w:r w:rsidR="009D0A1F" w:rsidRPr="00C03E92">
              <w:rPr>
                <w:rStyle w:val="Hyperlink"/>
                <w:noProof/>
              </w:rPr>
              <w:t>Can I do two emergency responses at the same course?</w:t>
            </w:r>
            <w:r w:rsidR="009D0A1F">
              <w:rPr>
                <w:noProof/>
                <w:webHidden/>
              </w:rPr>
              <w:tab/>
            </w:r>
            <w:r w:rsidR="009D0A1F">
              <w:rPr>
                <w:noProof/>
                <w:webHidden/>
              </w:rPr>
              <w:fldChar w:fldCharType="begin"/>
            </w:r>
            <w:r w:rsidR="009D0A1F">
              <w:rPr>
                <w:noProof/>
                <w:webHidden/>
              </w:rPr>
              <w:instrText xml:space="preserve"> PAGEREF _Toc479265111 \h </w:instrText>
            </w:r>
            <w:r w:rsidR="009D0A1F">
              <w:rPr>
                <w:noProof/>
                <w:webHidden/>
              </w:rPr>
            </w:r>
            <w:r w:rsidR="009D0A1F">
              <w:rPr>
                <w:noProof/>
                <w:webHidden/>
              </w:rPr>
              <w:fldChar w:fldCharType="separate"/>
            </w:r>
            <w:r w:rsidR="009D0A1F">
              <w:rPr>
                <w:noProof/>
                <w:webHidden/>
              </w:rPr>
              <w:t>2</w:t>
            </w:r>
            <w:r w:rsidR="009D0A1F">
              <w:rPr>
                <w:noProof/>
                <w:webHidden/>
              </w:rPr>
              <w:fldChar w:fldCharType="end"/>
            </w:r>
          </w:hyperlink>
        </w:p>
        <w:p w:rsidR="009D0A1F" w:rsidRDefault="00A463E7">
          <w:pPr>
            <w:pStyle w:val="TOC1"/>
            <w:rPr>
              <w:rFonts w:eastAsiaTheme="minorEastAsia"/>
              <w:noProof/>
              <w:lang w:eastAsia="en-AU"/>
            </w:rPr>
          </w:pPr>
          <w:hyperlink w:anchor="_Toc479265112" w:history="1">
            <w:r w:rsidR="009D0A1F" w:rsidRPr="00C03E92">
              <w:rPr>
                <w:rStyle w:val="Hyperlink"/>
                <w:noProof/>
              </w:rPr>
              <w:t>7.</w:t>
            </w:r>
            <w:r w:rsidR="009D0A1F">
              <w:rPr>
                <w:rFonts w:eastAsiaTheme="minorEastAsia"/>
                <w:noProof/>
                <w:lang w:eastAsia="en-AU"/>
              </w:rPr>
              <w:tab/>
            </w:r>
            <w:r w:rsidR="009D0A1F" w:rsidRPr="00C03E92">
              <w:rPr>
                <w:rStyle w:val="Hyperlink"/>
                <w:noProof/>
              </w:rPr>
              <w:t>Can I complete the same activity twice in the one triennium?</w:t>
            </w:r>
            <w:r w:rsidR="009D0A1F">
              <w:rPr>
                <w:noProof/>
                <w:webHidden/>
              </w:rPr>
              <w:tab/>
            </w:r>
            <w:r w:rsidR="009D0A1F">
              <w:rPr>
                <w:noProof/>
                <w:webHidden/>
              </w:rPr>
              <w:fldChar w:fldCharType="begin"/>
            </w:r>
            <w:r w:rsidR="009D0A1F">
              <w:rPr>
                <w:noProof/>
                <w:webHidden/>
              </w:rPr>
              <w:instrText xml:space="preserve"> PAGEREF _Toc479265112 \h </w:instrText>
            </w:r>
            <w:r w:rsidR="009D0A1F">
              <w:rPr>
                <w:noProof/>
                <w:webHidden/>
              </w:rPr>
            </w:r>
            <w:r w:rsidR="009D0A1F">
              <w:rPr>
                <w:noProof/>
                <w:webHidden/>
              </w:rPr>
              <w:fldChar w:fldCharType="separate"/>
            </w:r>
            <w:r w:rsidR="009D0A1F">
              <w:rPr>
                <w:noProof/>
                <w:webHidden/>
              </w:rPr>
              <w:t>3</w:t>
            </w:r>
            <w:r w:rsidR="009D0A1F">
              <w:rPr>
                <w:noProof/>
                <w:webHidden/>
              </w:rPr>
              <w:fldChar w:fldCharType="end"/>
            </w:r>
          </w:hyperlink>
        </w:p>
        <w:p w:rsidR="009D0A1F" w:rsidRDefault="00A463E7">
          <w:pPr>
            <w:pStyle w:val="TOC1"/>
            <w:rPr>
              <w:rFonts w:eastAsiaTheme="minorEastAsia"/>
              <w:noProof/>
              <w:lang w:eastAsia="en-AU"/>
            </w:rPr>
          </w:pPr>
          <w:hyperlink w:anchor="_Toc479265113" w:history="1">
            <w:r w:rsidR="009D0A1F" w:rsidRPr="00C03E92">
              <w:rPr>
                <w:rStyle w:val="Hyperlink"/>
                <w:rFonts w:eastAsia="Times New Roman"/>
                <w:noProof/>
                <w:lang w:val="en" w:eastAsia="en-AU"/>
              </w:rPr>
              <w:t>8.</w:t>
            </w:r>
            <w:r w:rsidR="009D0A1F">
              <w:rPr>
                <w:rFonts w:eastAsiaTheme="minorEastAsia"/>
                <w:noProof/>
                <w:lang w:eastAsia="en-AU"/>
              </w:rPr>
              <w:tab/>
            </w:r>
            <w:r w:rsidR="009D0A1F" w:rsidRPr="00C03E92">
              <w:rPr>
                <w:rStyle w:val="Hyperlink"/>
                <w:rFonts w:eastAsia="Times New Roman"/>
                <w:noProof/>
                <w:lang w:val="en" w:eastAsia="en-AU"/>
              </w:rPr>
              <w:t>What documentation do I need to complete to submit to my program if I complete an ANZCA prescribed CPD activity?</w:t>
            </w:r>
            <w:r w:rsidR="009D0A1F">
              <w:rPr>
                <w:noProof/>
                <w:webHidden/>
              </w:rPr>
              <w:tab/>
            </w:r>
            <w:r w:rsidR="009D0A1F">
              <w:rPr>
                <w:noProof/>
                <w:webHidden/>
              </w:rPr>
              <w:fldChar w:fldCharType="begin"/>
            </w:r>
            <w:r w:rsidR="009D0A1F">
              <w:rPr>
                <w:noProof/>
                <w:webHidden/>
              </w:rPr>
              <w:instrText xml:space="preserve"> PAGEREF _Toc479265113 \h </w:instrText>
            </w:r>
            <w:r w:rsidR="009D0A1F">
              <w:rPr>
                <w:noProof/>
                <w:webHidden/>
              </w:rPr>
            </w:r>
            <w:r w:rsidR="009D0A1F">
              <w:rPr>
                <w:noProof/>
                <w:webHidden/>
              </w:rPr>
              <w:fldChar w:fldCharType="separate"/>
            </w:r>
            <w:r w:rsidR="009D0A1F">
              <w:rPr>
                <w:noProof/>
                <w:webHidden/>
              </w:rPr>
              <w:t>3</w:t>
            </w:r>
            <w:r w:rsidR="009D0A1F">
              <w:rPr>
                <w:noProof/>
                <w:webHidden/>
              </w:rPr>
              <w:fldChar w:fldCharType="end"/>
            </w:r>
          </w:hyperlink>
        </w:p>
        <w:p w:rsidR="009D0A1F" w:rsidRDefault="00A463E7">
          <w:pPr>
            <w:pStyle w:val="TOC1"/>
            <w:rPr>
              <w:rFonts w:eastAsiaTheme="minorEastAsia"/>
              <w:noProof/>
              <w:lang w:eastAsia="en-AU"/>
            </w:rPr>
          </w:pPr>
          <w:hyperlink w:anchor="_Toc479265114" w:history="1">
            <w:r w:rsidR="009D0A1F" w:rsidRPr="00C03E92">
              <w:rPr>
                <w:rStyle w:val="Hyperlink"/>
                <w:noProof/>
              </w:rPr>
              <w:t>9.</w:t>
            </w:r>
            <w:r w:rsidR="009D0A1F">
              <w:rPr>
                <w:rFonts w:eastAsiaTheme="minorEastAsia"/>
                <w:noProof/>
                <w:lang w:eastAsia="en-AU"/>
              </w:rPr>
              <w:tab/>
            </w:r>
            <w:r w:rsidR="009D0A1F" w:rsidRPr="00C03E92">
              <w:rPr>
                <w:rStyle w:val="Hyperlink"/>
                <w:noProof/>
              </w:rPr>
              <w:t>Are my JCCA CPD Standard points for anaesthesia activities counted towards my main program points for the triennium?</w:t>
            </w:r>
            <w:r w:rsidR="009D0A1F">
              <w:rPr>
                <w:noProof/>
                <w:webHidden/>
              </w:rPr>
              <w:tab/>
            </w:r>
            <w:r w:rsidR="009D0A1F">
              <w:rPr>
                <w:noProof/>
                <w:webHidden/>
              </w:rPr>
              <w:fldChar w:fldCharType="begin"/>
            </w:r>
            <w:r w:rsidR="009D0A1F">
              <w:rPr>
                <w:noProof/>
                <w:webHidden/>
              </w:rPr>
              <w:instrText xml:space="preserve"> PAGEREF _Toc479265114 \h </w:instrText>
            </w:r>
            <w:r w:rsidR="009D0A1F">
              <w:rPr>
                <w:noProof/>
                <w:webHidden/>
              </w:rPr>
            </w:r>
            <w:r w:rsidR="009D0A1F">
              <w:rPr>
                <w:noProof/>
                <w:webHidden/>
              </w:rPr>
              <w:fldChar w:fldCharType="separate"/>
            </w:r>
            <w:r w:rsidR="009D0A1F">
              <w:rPr>
                <w:noProof/>
                <w:webHidden/>
              </w:rPr>
              <w:t>3</w:t>
            </w:r>
            <w:r w:rsidR="009D0A1F">
              <w:rPr>
                <w:noProof/>
                <w:webHidden/>
              </w:rPr>
              <w:fldChar w:fldCharType="end"/>
            </w:r>
          </w:hyperlink>
        </w:p>
        <w:p w:rsidR="009D0A1F" w:rsidRDefault="00A463E7">
          <w:pPr>
            <w:pStyle w:val="TOC1"/>
            <w:rPr>
              <w:rFonts w:eastAsiaTheme="minorEastAsia"/>
              <w:noProof/>
              <w:lang w:eastAsia="en-AU"/>
            </w:rPr>
          </w:pPr>
          <w:hyperlink w:anchor="_Toc479265115" w:history="1">
            <w:r w:rsidR="009D0A1F" w:rsidRPr="00C03E92">
              <w:rPr>
                <w:rStyle w:val="Hyperlink"/>
                <w:noProof/>
              </w:rPr>
              <w:t>10.</w:t>
            </w:r>
            <w:r w:rsidR="009D0A1F">
              <w:rPr>
                <w:rFonts w:eastAsiaTheme="minorEastAsia"/>
                <w:noProof/>
                <w:lang w:eastAsia="en-AU"/>
              </w:rPr>
              <w:tab/>
            </w:r>
            <w:r w:rsidR="009D0A1F" w:rsidRPr="00C03E92">
              <w:rPr>
                <w:rStyle w:val="Hyperlink"/>
                <w:noProof/>
              </w:rPr>
              <w:t>Is a certificate of completion issued?</w:t>
            </w:r>
            <w:r w:rsidR="009D0A1F">
              <w:rPr>
                <w:noProof/>
                <w:webHidden/>
              </w:rPr>
              <w:tab/>
            </w:r>
            <w:r w:rsidR="009D0A1F">
              <w:rPr>
                <w:noProof/>
                <w:webHidden/>
              </w:rPr>
              <w:fldChar w:fldCharType="begin"/>
            </w:r>
            <w:r w:rsidR="009D0A1F">
              <w:rPr>
                <w:noProof/>
                <w:webHidden/>
              </w:rPr>
              <w:instrText xml:space="preserve"> PAGEREF _Toc479265115 \h </w:instrText>
            </w:r>
            <w:r w:rsidR="009D0A1F">
              <w:rPr>
                <w:noProof/>
                <w:webHidden/>
              </w:rPr>
            </w:r>
            <w:r w:rsidR="009D0A1F">
              <w:rPr>
                <w:noProof/>
                <w:webHidden/>
              </w:rPr>
              <w:fldChar w:fldCharType="separate"/>
            </w:r>
            <w:r w:rsidR="009D0A1F">
              <w:rPr>
                <w:noProof/>
                <w:webHidden/>
              </w:rPr>
              <w:t>3</w:t>
            </w:r>
            <w:r w:rsidR="009D0A1F">
              <w:rPr>
                <w:noProof/>
                <w:webHidden/>
              </w:rPr>
              <w:fldChar w:fldCharType="end"/>
            </w:r>
          </w:hyperlink>
        </w:p>
        <w:p w:rsidR="009D0A1F" w:rsidRDefault="00A463E7">
          <w:pPr>
            <w:pStyle w:val="TOC1"/>
            <w:rPr>
              <w:rFonts w:eastAsiaTheme="minorEastAsia"/>
              <w:noProof/>
              <w:lang w:eastAsia="en-AU"/>
            </w:rPr>
          </w:pPr>
          <w:hyperlink w:anchor="_Toc479265116" w:history="1">
            <w:r w:rsidR="009D0A1F" w:rsidRPr="00C03E92">
              <w:rPr>
                <w:rStyle w:val="Hyperlink"/>
                <w:noProof/>
              </w:rPr>
              <w:t>11.</w:t>
            </w:r>
            <w:r w:rsidR="009D0A1F">
              <w:rPr>
                <w:rFonts w:eastAsiaTheme="minorEastAsia"/>
                <w:noProof/>
                <w:lang w:eastAsia="en-AU"/>
              </w:rPr>
              <w:tab/>
            </w:r>
            <w:r w:rsidR="009D0A1F" w:rsidRPr="00C03E92">
              <w:rPr>
                <w:rStyle w:val="Hyperlink"/>
                <w:noProof/>
              </w:rPr>
              <w:t>Can I complete a course with anaesthesia content and claim points?</w:t>
            </w:r>
            <w:r w:rsidR="009D0A1F">
              <w:rPr>
                <w:noProof/>
                <w:webHidden/>
              </w:rPr>
              <w:tab/>
            </w:r>
            <w:r w:rsidR="009D0A1F">
              <w:rPr>
                <w:noProof/>
                <w:webHidden/>
              </w:rPr>
              <w:fldChar w:fldCharType="begin"/>
            </w:r>
            <w:r w:rsidR="009D0A1F">
              <w:rPr>
                <w:noProof/>
                <w:webHidden/>
              </w:rPr>
              <w:instrText xml:space="preserve"> PAGEREF _Toc479265116 \h </w:instrText>
            </w:r>
            <w:r w:rsidR="009D0A1F">
              <w:rPr>
                <w:noProof/>
                <w:webHidden/>
              </w:rPr>
            </w:r>
            <w:r w:rsidR="009D0A1F">
              <w:rPr>
                <w:noProof/>
                <w:webHidden/>
              </w:rPr>
              <w:fldChar w:fldCharType="separate"/>
            </w:r>
            <w:r w:rsidR="009D0A1F">
              <w:rPr>
                <w:noProof/>
                <w:webHidden/>
              </w:rPr>
              <w:t>4</w:t>
            </w:r>
            <w:r w:rsidR="009D0A1F">
              <w:rPr>
                <w:noProof/>
                <w:webHidden/>
              </w:rPr>
              <w:fldChar w:fldCharType="end"/>
            </w:r>
          </w:hyperlink>
        </w:p>
        <w:p w:rsidR="009D0A1F" w:rsidRDefault="00A463E7">
          <w:pPr>
            <w:pStyle w:val="TOC1"/>
            <w:rPr>
              <w:rFonts w:eastAsiaTheme="minorEastAsia"/>
              <w:noProof/>
              <w:lang w:eastAsia="en-AU"/>
            </w:rPr>
          </w:pPr>
          <w:hyperlink w:anchor="_Toc479265117" w:history="1">
            <w:r w:rsidR="009D0A1F" w:rsidRPr="00C03E92">
              <w:rPr>
                <w:rStyle w:val="Hyperlink"/>
                <w:noProof/>
              </w:rPr>
              <w:t>12.</w:t>
            </w:r>
            <w:r w:rsidR="009D0A1F">
              <w:rPr>
                <w:rFonts w:eastAsiaTheme="minorEastAsia"/>
                <w:noProof/>
                <w:lang w:eastAsia="en-AU"/>
              </w:rPr>
              <w:tab/>
            </w:r>
            <w:r w:rsidR="009D0A1F" w:rsidRPr="00C03E92">
              <w:rPr>
                <w:rStyle w:val="Hyperlink"/>
                <w:noProof/>
              </w:rPr>
              <w:t>What is the minimum length of a clinical attachment?</w:t>
            </w:r>
            <w:r w:rsidR="009D0A1F">
              <w:rPr>
                <w:noProof/>
                <w:webHidden/>
              </w:rPr>
              <w:tab/>
            </w:r>
            <w:r w:rsidR="009D0A1F">
              <w:rPr>
                <w:noProof/>
                <w:webHidden/>
              </w:rPr>
              <w:fldChar w:fldCharType="begin"/>
            </w:r>
            <w:r w:rsidR="009D0A1F">
              <w:rPr>
                <w:noProof/>
                <w:webHidden/>
              </w:rPr>
              <w:instrText xml:space="preserve"> PAGEREF _Toc479265117 \h </w:instrText>
            </w:r>
            <w:r w:rsidR="009D0A1F">
              <w:rPr>
                <w:noProof/>
                <w:webHidden/>
              </w:rPr>
            </w:r>
            <w:r w:rsidR="009D0A1F">
              <w:rPr>
                <w:noProof/>
                <w:webHidden/>
              </w:rPr>
              <w:fldChar w:fldCharType="separate"/>
            </w:r>
            <w:r w:rsidR="009D0A1F">
              <w:rPr>
                <w:noProof/>
                <w:webHidden/>
              </w:rPr>
              <w:t>4</w:t>
            </w:r>
            <w:r w:rsidR="009D0A1F">
              <w:rPr>
                <w:noProof/>
                <w:webHidden/>
              </w:rPr>
              <w:fldChar w:fldCharType="end"/>
            </w:r>
          </w:hyperlink>
        </w:p>
        <w:p w:rsidR="009D0A1F" w:rsidRDefault="00A463E7">
          <w:pPr>
            <w:pStyle w:val="TOC1"/>
            <w:rPr>
              <w:rFonts w:eastAsiaTheme="minorEastAsia"/>
              <w:noProof/>
              <w:lang w:eastAsia="en-AU"/>
            </w:rPr>
          </w:pPr>
          <w:hyperlink w:anchor="_Toc479265118" w:history="1">
            <w:r w:rsidR="009D0A1F" w:rsidRPr="00C03E92">
              <w:rPr>
                <w:rStyle w:val="Hyperlink"/>
                <w:noProof/>
              </w:rPr>
              <w:t>13.</w:t>
            </w:r>
            <w:r w:rsidR="009D0A1F">
              <w:rPr>
                <w:rFonts w:eastAsiaTheme="minorEastAsia"/>
                <w:noProof/>
                <w:lang w:eastAsia="en-AU"/>
              </w:rPr>
              <w:tab/>
            </w:r>
            <w:r w:rsidR="009D0A1F" w:rsidRPr="00C03E92">
              <w:rPr>
                <w:rStyle w:val="Hyperlink"/>
                <w:noProof/>
              </w:rPr>
              <w:t>Where can I find more information about acc</w:t>
            </w:r>
            <w:r w:rsidR="009D0A1F">
              <w:rPr>
                <w:rStyle w:val="Hyperlink"/>
                <w:noProof/>
              </w:rPr>
              <w:t>r</w:t>
            </w:r>
            <w:r w:rsidR="009D0A1F" w:rsidRPr="00C03E92">
              <w:rPr>
                <w:rStyle w:val="Hyperlink"/>
                <w:noProof/>
              </w:rPr>
              <w:t>edited activities?</w:t>
            </w:r>
            <w:r w:rsidR="009D0A1F">
              <w:rPr>
                <w:noProof/>
                <w:webHidden/>
              </w:rPr>
              <w:tab/>
            </w:r>
            <w:r w:rsidR="009D0A1F">
              <w:rPr>
                <w:noProof/>
                <w:webHidden/>
              </w:rPr>
              <w:fldChar w:fldCharType="begin"/>
            </w:r>
            <w:r w:rsidR="009D0A1F">
              <w:rPr>
                <w:noProof/>
                <w:webHidden/>
              </w:rPr>
              <w:instrText xml:space="preserve"> PAGEREF _Toc479265118 \h </w:instrText>
            </w:r>
            <w:r w:rsidR="009D0A1F">
              <w:rPr>
                <w:noProof/>
                <w:webHidden/>
              </w:rPr>
            </w:r>
            <w:r w:rsidR="009D0A1F">
              <w:rPr>
                <w:noProof/>
                <w:webHidden/>
              </w:rPr>
              <w:fldChar w:fldCharType="separate"/>
            </w:r>
            <w:r w:rsidR="009D0A1F">
              <w:rPr>
                <w:noProof/>
                <w:webHidden/>
              </w:rPr>
              <w:t>4</w:t>
            </w:r>
            <w:r w:rsidR="009D0A1F">
              <w:rPr>
                <w:noProof/>
                <w:webHidden/>
              </w:rPr>
              <w:fldChar w:fldCharType="end"/>
            </w:r>
          </w:hyperlink>
        </w:p>
        <w:p w:rsidR="009523BF" w:rsidRDefault="009523BF">
          <w:r>
            <w:rPr>
              <w:b/>
              <w:bCs/>
              <w:noProof/>
            </w:rPr>
            <w:fldChar w:fldCharType="end"/>
          </w:r>
        </w:p>
      </w:sdtContent>
    </w:sdt>
    <w:p w:rsidR="00E50207" w:rsidRPr="00F61DA2" w:rsidRDefault="004D1AE8" w:rsidP="004D1AE8">
      <w:pPr>
        <w:pStyle w:val="Heading1"/>
      </w:pPr>
      <w:bookmarkStart w:id="0" w:name="_Toc479265106"/>
      <w:r>
        <w:t>How do I submit my activities for the JCCA CPD Standard</w:t>
      </w:r>
      <w:r w:rsidR="00E50207" w:rsidRPr="00F61DA2">
        <w:t>?</w:t>
      </w:r>
      <w:bookmarkEnd w:id="0"/>
    </w:p>
    <w:p w:rsidR="00406CDE" w:rsidRPr="00202A11" w:rsidRDefault="00406CDE" w:rsidP="00F90CCE">
      <w:pPr>
        <w:pStyle w:val="ListParagraph"/>
        <w:keepNext/>
        <w:numPr>
          <w:ilvl w:val="0"/>
          <w:numId w:val="2"/>
        </w:numPr>
        <w:spacing w:after="60" w:line="240" w:lineRule="auto"/>
        <w:ind w:left="714" w:hanging="357"/>
        <w:contextualSpacing w:val="0"/>
        <w:rPr>
          <w:rFonts w:eastAsia="Times New Roman"/>
          <w:b/>
        </w:rPr>
      </w:pPr>
      <w:r w:rsidRPr="00202A11">
        <w:rPr>
          <w:rFonts w:eastAsia="Times New Roman"/>
          <w:b/>
        </w:rPr>
        <w:t>RACGP QI&amp;CPD program –</w:t>
      </w:r>
    </w:p>
    <w:p w:rsidR="004D1AE8" w:rsidRDefault="004D1AE8" w:rsidP="00406CDE">
      <w:pPr>
        <w:spacing w:line="240" w:lineRule="auto"/>
        <w:ind w:left="714"/>
        <w:rPr>
          <w:rFonts w:ascii="Calibri" w:hAnsi="Calibri" w:cs="Calibri"/>
        </w:rPr>
      </w:pPr>
      <w:r>
        <w:rPr>
          <w:rFonts w:ascii="Calibri" w:hAnsi="Calibri" w:cs="Calibri"/>
        </w:rPr>
        <w:t>F</w:t>
      </w:r>
      <w:r w:rsidR="00F61DA2" w:rsidRPr="00F61DA2">
        <w:rPr>
          <w:rFonts w:ascii="Calibri" w:hAnsi="Calibri" w:cs="Calibri"/>
        </w:rPr>
        <w:t xml:space="preserve">or an RACGP member who wishes to participate in the JCCA CPD Standard they will register and submit their anaesthesia CPD activities as usual to the RACGP state QI&amp;CPD unit. When adjudicated for anaesthesia then these points will appear in the JCCA’s separate database. </w:t>
      </w:r>
    </w:p>
    <w:p w:rsidR="00406CDE" w:rsidRPr="00202A11" w:rsidRDefault="00406CDE" w:rsidP="00F90CCE">
      <w:pPr>
        <w:pStyle w:val="ListParagraph"/>
        <w:keepNext/>
        <w:numPr>
          <w:ilvl w:val="0"/>
          <w:numId w:val="2"/>
        </w:numPr>
        <w:spacing w:after="60" w:line="240" w:lineRule="auto"/>
        <w:ind w:left="714" w:hanging="357"/>
        <w:contextualSpacing w:val="0"/>
        <w:rPr>
          <w:rFonts w:eastAsia="Times New Roman"/>
          <w:b/>
        </w:rPr>
      </w:pPr>
      <w:r w:rsidRPr="00202A11">
        <w:rPr>
          <w:rFonts w:eastAsia="Times New Roman"/>
          <w:b/>
        </w:rPr>
        <w:t>ACRRM PDP program –</w:t>
      </w:r>
    </w:p>
    <w:p w:rsidR="00DB3B56" w:rsidRDefault="00DB3B56" w:rsidP="00406CDE">
      <w:pPr>
        <w:spacing w:line="240" w:lineRule="auto"/>
        <w:ind w:left="714"/>
        <w:rPr>
          <w:rFonts w:ascii="Calibri" w:hAnsi="Calibri" w:cs="Calibri"/>
        </w:rPr>
      </w:pPr>
      <w:r>
        <w:rPr>
          <w:rFonts w:ascii="Calibri" w:hAnsi="Calibri" w:cs="Calibri"/>
        </w:rPr>
        <w:t>ACRRM members should complete their activities via their ACRRM PD portfolio. Anaesthetics activities will appear on member statements issued by ACRRM.</w:t>
      </w:r>
    </w:p>
    <w:p w:rsidR="00F61DA2" w:rsidRDefault="004D1AE8" w:rsidP="004D1AE8">
      <w:pPr>
        <w:pStyle w:val="Heading1"/>
      </w:pPr>
      <w:bookmarkStart w:id="1" w:name="_Toc479265107"/>
      <w:r>
        <w:t>What are the requirements?</w:t>
      </w:r>
      <w:bookmarkEnd w:id="1"/>
    </w:p>
    <w:p w:rsidR="00F61DA2" w:rsidRPr="00F61DA2" w:rsidRDefault="00F61DA2" w:rsidP="00406CDE">
      <w:pPr>
        <w:spacing w:line="240" w:lineRule="auto"/>
        <w:ind w:left="357"/>
        <w:rPr>
          <w:rFonts w:ascii="Calibri" w:hAnsi="Calibri" w:cs="Calibri"/>
        </w:rPr>
      </w:pPr>
      <w:r w:rsidRPr="00F61DA2">
        <w:rPr>
          <w:rFonts w:ascii="Calibri" w:hAnsi="Calibri" w:cs="Calibri"/>
        </w:rPr>
        <w:t xml:space="preserve">For </w:t>
      </w:r>
      <w:r w:rsidR="00D870C5">
        <w:rPr>
          <w:rFonts w:ascii="Calibri" w:hAnsi="Calibri" w:cs="Calibri"/>
        </w:rPr>
        <w:t xml:space="preserve">GPs participating </w:t>
      </w:r>
      <w:r w:rsidRPr="00F61DA2">
        <w:rPr>
          <w:rFonts w:ascii="Calibri" w:hAnsi="Calibri" w:cs="Calibri"/>
        </w:rPr>
        <w:t>in the JCCA CPD Standard the requirement is to complete two Practice evaluation activities and two Emergency responses activities. ANZCA recommends that GPs follow the principle of completing activities that are as close as possible to those that their specialist anaesthetists complete for their CME</w:t>
      </w:r>
      <w:r w:rsidR="004D1AE8">
        <w:rPr>
          <w:rFonts w:ascii="Calibri" w:hAnsi="Calibri" w:cs="Calibri"/>
        </w:rPr>
        <w:t> </w:t>
      </w:r>
      <w:r w:rsidRPr="00F61DA2">
        <w:rPr>
          <w:rFonts w:ascii="Calibri" w:hAnsi="Calibri" w:cs="Calibri"/>
        </w:rPr>
        <w:t>triennium. These are listed in the ANZCA column and the names link to the explanations of what is involved in each activity. This is to help GPs work out whether their activity is comparable as some of the ANZCA activities may not be available or relevant for GPs to complete in their practice environment.</w:t>
      </w:r>
    </w:p>
    <w:p w:rsidR="004D1AE8" w:rsidRDefault="004D1AE8" w:rsidP="004D1AE8">
      <w:pPr>
        <w:pStyle w:val="Heading1"/>
      </w:pPr>
      <w:bookmarkStart w:id="2" w:name="_Toc479265108"/>
      <w:r>
        <w:lastRenderedPageBreak/>
        <w:t>Are there any equivalents that I can complete to the ANZCA activities?</w:t>
      </w:r>
      <w:bookmarkEnd w:id="2"/>
    </w:p>
    <w:p w:rsidR="00F61DA2" w:rsidRDefault="00F61DA2" w:rsidP="00406CDE">
      <w:pPr>
        <w:spacing w:line="240" w:lineRule="auto"/>
        <w:ind w:left="357"/>
        <w:rPr>
          <w:rFonts w:ascii="Calibri" w:hAnsi="Calibri" w:cs="Calibri"/>
        </w:rPr>
      </w:pPr>
      <w:r w:rsidRPr="00F61DA2">
        <w:rPr>
          <w:rFonts w:ascii="Calibri" w:hAnsi="Calibri" w:cs="Calibri"/>
        </w:rPr>
        <w:t xml:space="preserve">The RACGP </w:t>
      </w:r>
      <w:r w:rsidR="00D870C5">
        <w:rPr>
          <w:rFonts w:ascii="Calibri" w:hAnsi="Calibri" w:cs="Calibri"/>
        </w:rPr>
        <w:t xml:space="preserve">and ACRRM </w:t>
      </w:r>
      <w:r w:rsidRPr="00F61DA2">
        <w:rPr>
          <w:rFonts w:ascii="Calibri" w:hAnsi="Calibri" w:cs="Calibri"/>
        </w:rPr>
        <w:t>felt it was important that their members have the option of an equivalent to some of the ANZCA CME activities so they worked on looking at their current program</w:t>
      </w:r>
      <w:r w:rsidR="00D870C5">
        <w:rPr>
          <w:rFonts w:ascii="Calibri" w:hAnsi="Calibri" w:cs="Calibri"/>
        </w:rPr>
        <w:t>s</w:t>
      </w:r>
      <w:r w:rsidRPr="00F61DA2">
        <w:rPr>
          <w:rFonts w:ascii="Calibri" w:hAnsi="Calibri" w:cs="Calibri"/>
        </w:rPr>
        <w:t xml:space="preserve"> to provide a list of activities which they considered to be equivalent to the ANZCA activities.</w:t>
      </w:r>
      <w:r w:rsidR="00D870C5">
        <w:rPr>
          <w:rFonts w:ascii="Calibri" w:hAnsi="Calibri" w:cs="Calibri"/>
        </w:rPr>
        <w:t xml:space="preserve"> These are listed in Table 1</w:t>
      </w:r>
      <w:r w:rsidR="00202A11">
        <w:rPr>
          <w:rFonts w:ascii="Calibri" w:hAnsi="Calibri" w:cs="Calibri"/>
        </w:rPr>
        <w:t xml:space="preserve"> of the JCCA CPD Standard Handbook</w:t>
      </w:r>
      <w:r w:rsidR="00D870C5">
        <w:rPr>
          <w:rFonts w:ascii="Calibri" w:hAnsi="Calibri" w:cs="Calibri"/>
        </w:rPr>
        <w:t>.</w:t>
      </w:r>
    </w:p>
    <w:p w:rsidR="00DC78B7" w:rsidRPr="00F61DA2" w:rsidRDefault="00DC78B7" w:rsidP="00DC78B7">
      <w:pPr>
        <w:pStyle w:val="Heading1"/>
      </w:pPr>
      <w:bookmarkStart w:id="3" w:name="_Toc479265109"/>
      <w:r>
        <w:t>How do the Practice Evaluation activities work?</w:t>
      </w:r>
      <w:bookmarkEnd w:id="3"/>
    </w:p>
    <w:p w:rsidR="00DC78B7" w:rsidRDefault="00DC78B7" w:rsidP="00406CDE">
      <w:pPr>
        <w:spacing w:line="240" w:lineRule="auto"/>
        <w:ind w:left="357"/>
        <w:rPr>
          <w:rFonts w:ascii="Calibri" w:hAnsi="Calibri" w:cs="Calibri"/>
        </w:rPr>
      </w:pPr>
      <w:r>
        <w:rPr>
          <w:rFonts w:ascii="Calibri" w:hAnsi="Calibri" w:cs="Calibri"/>
        </w:rPr>
        <w:t>A GP can complete two activities following the lines of the ANZCA prescribed CME activities as listed in the ANZCA column in Table 1 or an equivalent. A total of two to be completed.</w:t>
      </w:r>
    </w:p>
    <w:p w:rsidR="004D1AE8" w:rsidRDefault="00F61DA2" w:rsidP="00406CDE">
      <w:pPr>
        <w:spacing w:line="240" w:lineRule="auto"/>
        <w:ind w:left="357"/>
        <w:rPr>
          <w:rFonts w:ascii="Calibri" w:hAnsi="Calibri" w:cs="Calibri"/>
        </w:rPr>
      </w:pPr>
      <w:r w:rsidRPr="00F61DA2">
        <w:rPr>
          <w:rFonts w:ascii="Calibri" w:hAnsi="Calibri" w:cs="Calibri"/>
        </w:rPr>
        <w:t xml:space="preserve">For the two Practice evaluation activities (Requirement 1), Clinical audit, supervised clinical attachment and the PDSA cycle are considered equivalent by the RACGP QI&amp;CPD program so GPs can complete two of these activities. </w:t>
      </w:r>
    </w:p>
    <w:p w:rsidR="00D870C5" w:rsidRDefault="00D870C5" w:rsidP="00406CDE">
      <w:pPr>
        <w:spacing w:line="240" w:lineRule="auto"/>
        <w:ind w:left="357"/>
        <w:rPr>
          <w:rFonts w:ascii="Calibri" w:hAnsi="Calibri" w:cs="Calibri"/>
        </w:rPr>
      </w:pPr>
      <w:r>
        <w:rPr>
          <w:rFonts w:ascii="Calibri" w:hAnsi="Calibri" w:cs="Calibri"/>
        </w:rPr>
        <w:t>The ACRRM equivalent activities are Clinical audit of own practice or significant input into group audit of practice (directly related to clinical anaesthesia), Supervised clinical attachment and Multi–source feedback (directly related to clinical anaesthesia).</w:t>
      </w:r>
    </w:p>
    <w:p w:rsidR="00DB3B56" w:rsidRDefault="00DB3B56" w:rsidP="00406CDE">
      <w:pPr>
        <w:spacing w:line="240" w:lineRule="auto"/>
        <w:ind w:left="357"/>
        <w:rPr>
          <w:rFonts w:ascii="Calibri" w:hAnsi="Calibri" w:cs="Calibri"/>
        </w:rPr>
      </w:pPr>
      <w:r>
        <w:rPr>
          <w:rFonts w:ascii="Calibri" w:hAnsi="Calibri" w:cs="Calibri"/>
        </w:rPr>
        <w:t>Two of the same type of activity can be completed in a triennium, eg two clinical audits. These must be 12 months apart.</w:t>
      </w:r>
    </w:p>
    <w:p w:rsidR="00DC78B7" w:rsidRPr="00F61DA2" w:rsidRDefault="00DC78B7" w:rsidP="00DC78B7">
      <w:pPr>
        <w:pStyle w:val="Heading1"/>
      </w:pPr>
      <w:bookmarkStart w:id="4" w:name="_Toc479265110"/>
      <w:r>
        <w:t>Which Emergency Responses activities should I complete?</w:t>
      </w:r>
      <w:bookmarkEnd w:id="4"/>
    </w:p>
    <w:p w:rsidR="00DC78B7" w:rsidRDefault="00DC78B7" w:rsidP="00406CDE">
      <w:pPr>
        <w:spacing w:line="240" w:lineRule="auto"/>
        <w:ind w:left="357"/>
        <w:rPr>
          <w:rFonts w:ascii="Calibri" w:hAnsi="Calibri" w:cs="Calibri"/>
        </w:rPr>
      </w:pPr>
      <w:r>
        <w:rPr>
          <w:rFonts w:ascii="Calibri" w:hAnsi="Calibri" w:cs="Calibri"/>
        </w:rPr>
        <w:t xml:space="preserve">GPs </w:t>
      </w:r>
      <w:r w:rsidRPr="00F61DA2">
        <w:rPr>
          <w:rFonts w:ascii="Calibri" w:hAnsi="Calibri" w:cs="Calibri"/>
        </w:rPr>
        <w:t xml:space="preserve">need to complete two Emergency responses activities (Requirement 2). </w:t>
      </w:r>
      <w:r>
        <w:rPr>
          <w:rFonts w:ascii="Calibri" w:hAnsi="Calibri" w:cs="Calibri"/>
        </w:rPr>
        <w:t>T</w:t>
      </w:r>
      <w:r w:rsidRPr="00F61DA2">
        <w:rPr>
          <w:rFonts w:ascii="Calibri" w:hAnsi="Calibri" w:cs="Calibri"/>
        </w:rPr>
        <w:t xml:space="preserve">here are ANZCA recommended courses in which </w:t>
      </w:r>
      <w:r>
        <w:rPr>
          <w:rFonts w:ascii="Calibri" w:hAnsi="Calibri" w:cs="Calibri"/>
        </w:rPr>
        <w:t xml:space="preserve">you can </w:t>
      </w:r>
      <w:r w:rsidRPr="00F61DA2">
        <w:rPr>
          <w:rFonts w:ascii="Calibri" w:hAnsi="Calibri" w:cs="Calibri"/>
        </w:rPr>
        <w:t>enrol</w:t>
      </w:r>
      <w:r w:rsidRPr="00DC78B7">
        <w:rPr>
          <w:rFonts w:ascii="Calibri" w:hAnsi="Calibri" w:cs="Calibri"/>
        </w:rPr>
        <w:t xml:space="preserve"> </w:t>
      </w:r>
      <w:r>
        <w:rPr>
          <w:rFonts w:ascii="Calibri" w:hAnsi="Calibri" w:cs="Calibri"/>
        </w:rPr>
        <w:t xml:space="preserve">such as </w:t>
      </w:r>
      <w:r w:rsidRPr="00F61DA2">
        <w:rPr>
          <w:rFonts w:ascii="Calibri" w:hAnsi="Calibri" w:cs="Calibri"/>
        </w:rPr>
        <w:t xml:space="preserve">the Management of CICO or anaphylaxis. </w:t>
      </w:r>
      <w:r>
        <w:rPr>
          <w:rFonts w:ascii="Calibri" w:hAnsi="Calibri" w:cs="Calibri"/>
        </w:rPr>
        <w:t>An alternative</w:t>
      </w:r>
      <w:r w:rsidRPr="00F61DA2">
        <w:rPr>
          <w:rFonts w:ascii="Calibri" w:hAnsi="Calibri" w:cs="Calibri"/>
        </w:rPr>
        <w:t xml:space="preserve"> for </w:t>
      </w:r>
      <w:r w:rsidR="00DB3B56">
        <w:rPr>
          <w:rFonts w:ascii="Calibri" w:hAnsi="Calibri" w:cs="Calibri"/>
        </w:rPr>
        <w:t xml:space="preserve">the </w:t>
      </w:r>
      <w:r w:rsidRPr="00F61DA2">
        <w:rPr>
          <w:rFonts w:ascii="Calibri" w:hAnsi="Calibri" w:cs="Calibri"/>
        </w:rPr>
        <w:t xml:space="preserve">Management of Cardiac arrest course </w:t>
      </w:r>
      <w:r>
        <w:rPr>
          <w:rFonts w:ascii="Calibri" w:hAnsi="Calibri" w:cs="Calibri"/>
        </w:rPr>
        <w:t xml:space="preserve">is that </w:t>
      </w:r>
      <w:r w:rsidRPr="00F61DA2">
        <w:rPr>
          <w:rFonts w:ascii="Calibri" w:hAnsi="Calibri" w:cs="Calibri"/>
        </w:rPr>
        <w:t xml:space="preserve">an RACGP </w:t>
      </w:r>
      <w:r w:rsidR="00D870C5">
        <w:rPr>
          <w:rFonts w:ascii="Calibri" w:hAnsi="Calibri" w:cs="Calibri"/>
        </w:rPr>
        <w:t xml:space="preserve">or ACRRM </w:t>
      </w:r>
      <w:r w:rsidRPr="00F61DA2">
        <w:rPr>
          <w:rFonts w:ascii="Calibri" w:hAnsi="Calibri" w:cs="Calibri"/>
        </w:rPr>
        <w:t>accredited ALS course can be completed.</w:t>
      </w:r>
      <w:r w:rsidR="00DB3B56">
        <w:rPr>
          <w:rFonts w:ascii="Calibri" w:hAnsi="Calibri" w:cs="Calibri"/>
        </w:rPr>
        <w:t xml:space="preserve"> Rural Emergency Skills Training (REST) would also meet the criteria for an Emergency response activity.</w:t>
      </w:r>
    </w:p>
    <w:p w:rsidR="00DC78B7" w:rsidRDefault="00DC78B7" w:rsidP="00406CDE">
      <w:pPr>
        <w:spacing w:line="240" w:lineRule="auto"/>
        <w:ind w:left="357"/>
        <w:rPr>
          <w:rFonts w:ascii="Calibri" w:hAnsi="Calibri" w:cs="Calibri"/>
        </w:rPr>
      </w:pPr>
      <w:r w:rsidRPr="00F61DA2">
        <w:rPr>
          <w:rFonts w:ascii="Calibri" w:hAnsi="Calibri" w:cs="Calibri"/>
        </w:rPr>
        <w:t xml:space="preserve">The Management of major haemorrhage (Critical bleeding) can be completed via the </w:t>
      </w:r>
      <w:hyperlink r:id="rId8" w:history="1">
        <w:r>
          <w:rPr>
            <w:rStyle w:val="Hyperlink"/>
            <w:color w:val="0000FF"/>
          </w:rPr>
          <w:t>BloodSafe eLearning Australia portal</w:t>
        </w:r>
      </w:hyperlink>
      <w:r w:rsidRPr="00F61DA2">
        <w:rPr>
          <w:rFonts w:ascii="Calibri" w:hAnsi="Calibri" w:cs="Calibri"/>
        </w:rPr>
        <w:t xml:space="preserve">. </w:t>
      </w:r>
    </w:p>
    <w:p w:rsidR="00E53072" w:rsidRDefault="00E53072" w:rsidP="00406CDE">
      <w:pPr>
        <w:spacing w:line="240" w:lineRule="auto"/>
        <w:ind w:left="357"/>
        <w:rPr>
          <w:rFonts w:ascii="Calibri" w:hAnsi="Calibri" w:cs="Calibri"/>
        </w:rPr>
      </w:pPr>
      <w:r>
        <w:rPr>
          <w:rFonts w:ascii="Calibri" w:hAnsi="Calibri" w:cs="Calibri"/>
        </w:rPr>
        <w:t>Completion of the Emergency Management of Severe Trauma (EMST) course includes the Major Haemorrhage ER responses activity. In this case it is completed face to face during the course and not through the BloodSafe eLearning Australia portal.</w:t>
      </w:r>
    </w:p>
    <w:p w:rsidR="00484BF5" w:rsidRDefault="00484BF5" w:rsidP="00484BF5">
      <w:pPr>
        <w:pStyle w:val="Heading1"/>
      </w:pPr>
      <w:bookmarkStart w:id="5" w:name="_Toc479265111"/>
      <w:r>
        <w:t>Can I do two emergency responses at the same course?</w:t>
      </w:r>
      <w:bookmarkEnd w:id="5"/>
    </w:p>
    <w:p w:rsidR="00B40B0D" w:rsidRPr="00B40B0D" w:rsidRDefault="00B40B0D" w:rsidP="00406CDE">
      <w:pPr>
        <w:spacing w:line="240" w:lineRule="auto"/>
        <w:ind w:left="357"/>
        <w:rPr>
          <w:rFonts w:eastAsia="Times New Roman"/>
        </w:rPr>
      </w:pPr>
      <w:r w:rsidRPr="00B40B0D">
        <w:rPr>
          <w:rFonts w:eastAsia="Times New Roman"/>
        </w:rPr>
        <w:t>For GPs completing the ANZCA ER activities they may find that they can do multiple individual courses at a single conference. As long as they have not already claimed that course in the previous 12 months, they can each be claimed.</w:t>
      </w:r>
    </w:p>
    <w:p w:rsidR="00B40B0D" w:rsidRPr="00E53072" w:rsidRDefault="00B40B0D" w:rsidP="00406CDE">
      <w:pPr>
        <w:spacing w:line="240" w:lineRule="auto"/>
        <w:ind w:left="357"/>
        <w:rPr>
          <w:rFonts w:eastAsia="Times New Roman"/>
        </w:rPr>
      </w:pPr>
      <w:r w:rsidRPr="00B40B0D">
        <w:rPr>
          <w:rFonts w:eastAsia="Times New Roman"/>
        </w:rPr>
        <w:t xml:space="preserve">Another situation might be something like the EMAC course which is a single event that runs for two days, during which the learning objectives for both CICO and </w:t>
      </w:r>
      <w:r w:rsidR="00E53072">
        <w:rPr>
          <w:rFonts w:eastAsia="Times New Roman"/>
        </w:rPr>
        <w:t>Cardiac Arrest</w:t>
      </w:r>
      <w:r w:rsidRPr="00B40B0D">
        <w:rPr>
          <w:rFonts w:eastAsia="Times New Roman"/>
        </w:rPr>
        <w:t xml:space="preserve"> are covered. As </w:t>
      </w:r>
      <w:r w:rsidRPr="00E53072">
        <w:rPr>
          <w:rFonts w:eastAsia="Times New Roman"/>
        </w:rPr>
        <w:t>such, ANZCA recognises the single course as qualifying for both these ERs.</w:t>
      </w:r>
    </w:p>
    <w:p w:rsidR="00E53072" w:rsidRDefault="00E53072" w:rsidP="00E53072">
      <w:pPr>
        <w:spacing w:line="240" w:lineRule="auto"/>
        <w:ind w:left="357"/>
        <w:rPr>
          <w:rFonts w:ascii="Calibri" w:hAnsi="Calibri"/>
          <w:color w:val="333333"/>
        </w:rPr>
      </w:pPr>
      <w:r w:rsidRPr="00E53072">
        <w:rPr>
          <w:rFonts w:ascii="Calibri" w:hAnsi="Calibri"/>
          <w:color w:val="333333"/>
        </w:rPr>
        <w:t xml:space="preserve">The Management of Obstetric Emergencies and Trauma Course (MOET) is similar in that it also can count for the two </w:t>
      </w:r>
      <w:r>
        <w:rPr>
          <w:rFonts w:ascii="Calibri" w:hAnsi="Calibri"/>
          <w:color w:val="333333"/>
        </w:rPr>
        <w:t>ER responses:</w:t>
      </w:r>
      <w:r w:rsidRPr="00E53072">
        <w:rPr>
          <w:rFonts w:ascii="Calibri" w:hAnsi="Calibri"/>
          <w:color w:val="333333"/>
        </w:rPr>
        <w:t xml:space="preserve"> CICO and Cardiac Arrest. However, this course is not often run in Australia.</w:t>
      </w:r>
    </w:p>
    <w:p w:rsidR="009D0A1F" w:rsidRPr="00202A11" w:rsidRDefault="009D0A1F" w:rsidP="009D0A1F">
      <w:pPr>
        <w:pStyle w:val="ListParagraph"/>
        <w:keepNext/>
        <w:numPr>
          <w:ilvl w:val="0"/>
          <w:numId w:val="2"/>
        </w:numPr>
        <w:spacing w:after="60" w:line="240" w:lineRule="auto"/>
        <w:ind w:left="714" w:hanging="357"/>
        <w:contextualSpacing w:val="0"/>
        <w:rPr>
          <w:rFonts w:eastAsia="Times New Roman"/>
          <w:b/>
        </w:rPr>
      </w:pPr>
      <w:r w:rsidRPr="00202A11">
        <w:rPr>
          <w:rFonts w:eastAsia="Times New Roman"/>
          <w:b/>
        </w:rPr>
        <w:t>RACGP QI&amp;CPD program –</w:t>
      </w:r>
    </w:p>
    <w:p w:rsidR="009D0A1F" w:rsidRPr="009D0A1F" w:rsidRDefault="009D0A1F" w:rsidP="009D0A1F">
      <w:pPr>
        <w:ind w:left="714"/>
      </w:pPr>
      <w:r w:rsidRPr="009D0A1F">
        <w:rPr>
          <w:rFonts w:eastAsia="Times New Roman"/>
        </w:rPr>
        <w:t xml:space="preserve">It should be noted that some of the ANZCA ER activities may be three hours or less. In this case </w:t>
      </w:r>
      <w:r w:rsidRPr="009D0A1F">
        <w:t xml:space="preserve">GPs completing these modules can bundle two </w:t>
      </w:r>
      <w:r>
        <w:t>or more modules and submit as a</w:t>
      </w:r>
      <w:r>
        <w:br/>
      </w:r>
      <w:r w:rsidRPr="009D0A1F">
        <w:t>self</w:t>
      </w:r>
      <w:r>
        <w:t>–</w:t>
      </w:r>
      <w:r w:rsidRPr="009D0A1F">
        <w:t xml:space="preserve">directed ALM to satisfy the minimum six hour requirement. </w:t>
      </w:r>
      <w:r w:rsidRPr="009D0A1F">
        <w:rPr>
          <w:rFonts w:eastAsia="Times New Roman"/>
        </w:rPr>
        <w:t xml:space="preserve">If not done at the same </w:t>
      </w:r>
      <w:r w:rsidRPr="009D0A1F">
        <w:rPr>
          <w:rFonts w:eastAsia="Times New Roman"/>
        </w:rPr>
        <w:lastRenderedPageBreak/>
        <w:t>course, two activities could also be completed no more than three months apart to claim as an ALM.</w:t>
      </w:r>
      <w:r w:rsidRPr="009D0A1F">
        <w:t xml:space="preserve"> </w:t>
      </w:r>
    </w:p>
    <w:p w:rsidR="009D0A1F" w:rsidRPr="009D0A1F" w:rsidRDefault="009D0A1F" w:rsidP="009D0A1F">
      <w:pPr>
        <w:spacing w:line="240" w:lineRule="auto"/>
        <w:ind w:left="714"/>
        <w:rPr>
          <w:rFonts w:eastAsia="Times New Roman"/>
        </w:rPr>
      </w:pPr>
      <w:r w:rsidRPr="009D0A1F">
        <w:rPr>
          <w:rFonts w:eastAsia="Times New Roman"/>
        </w:rPr>
        <w:t>One ER activity less than three hours can be claimed as Category 2 anaesthesia points but GPs should note that there is a limit of 20 Category 2 points which can be claimed per triennium</w:t>
      </w:r>
      <w:r>
        <w:rPr>
          <w:rFonts w:eastAsia="Times New Roman"/>
        </w:rPr>
        <w:t xml:space="preserve"> for the overall QI&amp;CPD program</w:t>
      </w:r>
      <w:r w:rsidRPr="009D0A1F">
        <w:rPr>
          <w:rFonts w:eastAsia="Times New Roman"/>
        </w:rPr>
        <w:t>.</w:t>
      </w:r>
    </w:p>
    <w:p w:rsidR="00B40B0D" w:rsidRDefault="00B40B0D" w:rsidP="00B40B0D">
      <w:pPr>
        <w:pStyle w:val="Heading1"/>
      </w:pPr>
      <w:bookmarkStart w:id="6" w:name="_Toc479265112"/>
      <w:r>
        <w:t>Can I complete the same activity twice in the one triennium?</w:t>
      </w:r>
      <w:bookmarkEnd w:id="6"/>
    </w:p>
    <w:p w:rsidR="00B40B0D" w:rsidRDefault="00B40B0D" w:rsidP="00406CDE">
      <w:pPr>
        <w:spacing w:line="240" w:lineRule="auto"/>
        <w:ind w:left="357"/>
        <w:rPr>
          <w:rFonts w:ascii="Calibri" w:hAnsi="Calibri" w:cs="Calibri"/>
        </w:rPr>
      </w:pPr>
      <w:r w:rsidRPr="00F61DA2">
        <w:rPr>
          <w:rFonts w:ascii="Calibri" w:hAnsi="Calibri" w:cs="Calibri"/>
        </w:rPr>
        <w:t xml:space="preserve">The same activity </w:t>
      </w:r>
      <w:r>
        <w:rPr>
          <w:rFonts w:ascii="Calibri" w:hAnsi="Calibri" w:cs="Calibri"/>
        </w:rPr>
        <w:t>can</w:t>
      </w:r>
      <w:r w:rsidRPr="00F61DA2">
        <w:rPr>
          <w:rFonts w:ascii="Calibri" w:hAnsi="Calibri" w:cs="Calibri"/>
        </w:rPr>
        <w:t xml:space="preserve"> be </w:t>
      </w:r>
      <w:r>
        <w:rPr>
          <w:rFonts w:ascii="Calibri" w:hAnsi="Calibri" w:cs="Calibri"/>
        </w:rPr>
        <w:t>completed</w:t>
      </w:r>
      <w:r w:rsidRPr="00F61DA2">
        <w:rPr>
          <w:rFonts w:ascii="Calibri" w:hAnsi="Calibri" w:cs="Calibri"/>
        </w:rPr>
        <w:t xml:space="preserve"> twice in a triennium but in this case it needs to be more than </w:t>
      </w:r>
      <w:r>
        <w:rPr>
          <w:rFonts w:ascii="Calibri" w:hAnsi="Calibri" w:cs="Calibri"/>
        </w:rPr>
        <w:t>12</w:t>
      </w:r>
      <w:r w:rsidRPr="00F61DA2">
        <w:rPr>
          <w:rFonts w:ascii="Calibri" w:hAnsi="Calibri" w:cs="Calibri"/>
        </w:rPr>
        <w:t xml:space="preserve"> months apart. </w:t>
      </w:r>
    </w:p>
    <w:p w:rsidR="00B40B0D" w:rsidRDefault="00B40B0D" w:rsidP="00406CDE">
      <w:pPr>
        <w:spacing w:line="240" w:lineRule="auto"/>
        <w:ind w:left="357"/>
        <w:rPr>
          <w:rFonts w:ascii="Calibri" w:hAnsi="Calibri" w:cs="Calibri"/>
        </w:rPr>
      </w:pPr>
      <w:r w:rsidRPr="00F61DA2">
        <w:rPr>
          <w:rFonts w:ascii="Calibri" w:hAnsi="Calibri" w:cs="Calibri"/>
        </w:rPr>
        <w:t>For a</w:t>
      </w:r>
      <w:r>
        <w:rPr>
          <w:rFonts w:ascii="Calibri" w:hAnsi="Calibri" w:cs="Calibri"/>
        </w:rPr>
        <w:t xml:space="preserve"> clinical</w:t>
      </w:r>
      <w:r w:rsidRPr="00F61DA2">
        <w:rPr>
          <w:rFonts w:ascii="Calibri" w:hAnsi="Calibri" w:cs="Calibri"/>
        </w:rPr>
        <w:t xml:space="preserve"> audit this would need to be a different audit </w:t>
      </w:r>
      <w:r>
        <w:rPr>
          <w:rFonts w:ascii="Calibri" w:hAnsi="Calibri" w:cs="Calibri"/>
        </w:rPr>
        <w:t>to the first</w:t>
      </w:r>
      <w:r w:rsidRPr="00F61DA2">
        <w:rPr>
          <w:rFonts w:ascii="Calibri" w:hAnsi="Calibri" w:cs="Calibri"/>
        </w:rPr>
        <w:t>.</w:t>
      </w:r>
    </w:p>
    <w:p w:rsidR="001E5EBD" w:rsidRPr="00E50207" w:rsidRDefault="001E5EBD" w:rsidP="001E5EBD">
      <w:pPr>
        <w:pStyle w:val="Heading1"/>
        <w:rPr>
          <w:rFonts w:eastAsia="Times New Roman"/>
          <w:lang w:val="en" w:eastAsia="en-AU"/>
        </w:rPr>
      </w:pPr>
      <w:bookmarkStart w:id="7" w:name="_Toc479265113"/>
      <w:r>
        <w:rPr>
          <w:rFonts w:eastAsia="Times New Roman"/>
          <w:lang w:val="en" w:eastAsia="en-AU"/>
        </w:rPr>
        <w:t xml:space="preserve">What documentation do I need to complete to submit to </w:t>
      </w:r>
      <w:r w:rsidR="00B40B0D">
        <w:rPr>
          <w:rFonts w:eastAsia="Times New Roman"/>
          <w:lang w:val="en" w:eastAsia="en-AU"/>
        </w:rPr>
        <w:t xml:space="preserve">my program </w:t>
      </w:r>
      <w:r>
        <w:rPr>
          <w:rFonts w:eastAsia="Times New Roman"/>
          <w:lang w:val="en" w:eastAsia="en-AU"/>
        </w:rPr>
        <w:t>if</w:t>
      </w:r>
      <w:r w:rsidR="00311E31">
        <w:rPr>
          <w:rFonts w:eastAsia="Times New Roman"/>
          <w:lang w:val="en" w:eastAsia="en-AU"/>
        </w:rPr>
        <w:t xml:space="preserve"> </w:t>
      </w:r>
      <w:r>
        <w:rPr>
          <w:rFonts w:eastAsia="Times New Roman"/>
          <w:lang w:val="en" w:eastAsia="en-AU"/>
        </w:rPr>
        <w:t>I</w:t>
      </w:r>
      <w:r w:rsidR="00311E31">
        <w:rPr>
          <w:rFonts w:eastAsia="Times New Roman"/>
          <w:lang w:val="en" w:eastAsia="en-AU"/>
        </w:rPr>
        <w:t xml:space="preserve"> </w:t>
      </w:r>
      <w:r w:rsidR="00B40B0D">
        <w:rPr>
          <w:rFonts w:eastAsia="Times New Roman"/>
          <w:lang w:val="en" w:eastAsia="en-AU"/>
        </w:rPr>
        <w:t>complete</w:t>
      </w:r>
      <w:r w:rsidR="00311E31">
        <w:rPr>
          <w:rFonts w:eastAsia="Times New Roman"/>
          <w:lang w:val="en" w:eastAsia="en-AU"/>
        </w:rPr>
        <w:t xml:space="preserve"> </w:t>
      </w:r>
      <w:r>
        <w:rPr>
          <w:rFonts w:eastAsia="Times New Roman"/>
          <w:lang w:val="en" w:eastAsia="en-AU"/>
        </w:rPr>
        <w:t>an</w:t>
      </w:r>
      <w:r w:rsidR="00311E31">
        <w:rPr>
          <w:rFonts w:eastAsia="Times New Roman"/>
          <w:lang w:val="en" w:eastAsia="en-AU"/>
        </w:rPr>
        <w:t> </w:t>
      </w:r>
      <w:r>
        <w:rPr>
          <w:rFonts w:eastAsia="Times New Roman"/>
          <w:lang w:val="en" w:eastAsia="en-AU"/>
        </w:rPr>
        <w:t>ANZCA</w:t>
      </w:r>
      <w:r w:rsidR="00311E31">
        <w:rPr>
          <w:rFonts w:eastAsia="Times New Roman"/>
          <w:lang w:val="en" w:eastAsia="en-AU"/>
        </w:rPr>
        <w:t> </w:t>
      </w:r>
      <w:r>
        <w:rPr>
          <w:rFonts w:eastAsia="Times New Roman"/>
          <w:lang w:val="en" w:eastAsia="en-AU"/>
        </w:rPr>
        <w:t xml:space="preserve">prescribed </w:t>
      </w:r>
      <w:r w:rsidR="00A67B3F">
        <w:rPr>
          <w:rFonts w:eastAsia="Times New Roman"/>
          <w:lang w:val="en" w:eastAsia="en-AU"/>
        </w:rPr>
        <w:t>CPD</w:t>
      </w:r>
      <w:r>
        <w:rPr>
          <w:rFonts w:eastAsia="Times New Roman"/>
          <w:lang w:val="en" w:eastAsia="en-AU"/>
        </w:rPr>
        <w:t xml:space="preserve"> activity</w:t>
      </w:r>
      <w:r w:rsidRPr="00E50207">
        <w:rPr>
          <w:rFonts w:eastAsia="Times New Roman"/>
          <w:lang w:val="en" w:eastAsia="en-AU"/>
        </w:rPr>
        <w:t>?</w:t>
      </w:r>
      <w:bookmarkEnd w:id="7"/>
    </w:p>
    <w:p w:rsidR="00B40B0D" w:rsidRPr="00202A11" w:rsidRDefault="00B40B0D" w:rsidP="00F90CCE">
      <w:pPr>
        <w:pStyle w:val="ListParagraph"/>
        <w:keepNext/>
        <w:numPr>
          <w:ilvl w:val="0"/>
          <w:numId w:val="2"/>
        </w:numPr>
        <w:spacing w:after="60" w:line="240" w:lineRule="auto"/>
        <w:ind w:left="714" w:hanging="357"/>
        <w:contextualSpacing w:val="0"/>
        <w:rPr>
          <w:rFonts w:eastAsia="Times New Roman"/>
          <w:b/>
        </w:rPr>
      </w:pPr>
      <w:r w:rsidRPr="00202A11">
        <w:rPr>
          <w:rFonts w:eastAsia="Times New Roman"/>
          <w:b/>
        </w:rPr>
        <w:t>RACGP QI&amp;CPD program –</w:t>
      </w:r>
    </w:p>
    <w:p w:rsidR="00B40B0D" w:rsidRDefault="00B40B0D" w:rsidP="00A67B3F">
      <w:pPr>
        <w:spacing w:after="120" w:line="240" w:lineRule="auto"/>
        <w:ind w:left="714"/>
        <w:rPr>
          <w:rFonts w:eastAsia="Times New Roman"/>
        </w:rPr>
      </w:pPr>
      <w:r w:rsidRPr="00202A11">
        <w:rPr>
          <w:rFonts w:eastAsia="Times New Roman"/>
        </w:rPr>
        <w:t>An RACGP participant in the JCCA’s CPD Standard will need to complete a self–directed ALM form, attach the certificate of attendance</w:t>
      </w:r>
      <w:r w:rsidR="00A67B3F">
        <w:rPr>
          <w:rFonts w:eastAsia="Times New Roman"/>
        </w:rPr>
        <w:t xml:space="preserve"> and any other relevant documents</w:t>
      </w:r>
      <w:r w:rsidRPr="00202A11">
        <w:rPr>
          <w:rFonts w:eastAsia="Times New Roman"/>
        </w:rPr>
        <w:t xml:space="preserve">, and submit this to the state QI&amp;CPD office for adjudication for anaesthesia </w:t>
      </w:r>
      <w:r w:rsidR="00A67B3F">
        <w:rPr>
          <w:rFonts w:eastAsia="Times New Roman"/>
        </w:rPr>
        <w:t xml:space="preserve">PE or ER CPD </w:t>
      </w:r>
      <w:r w:rsidRPr="00202A11">
        <w:rPr>
          <w:rFonts w:eastAsia="Times New Roman"/>
        </w:rPr>
        <w:t>points.</w:t>
      </w:r>
    </w:p>
    <w:p w:rsidR="00A67B3F" w:rsidRPr="00202A11" w:rsidRDefault="00A67B3F" w:rsidP="00406CDE">
      <w:pPr>
        <w:spacing w:after="0" w:line="240" w:lineRule="auto"/>
        <w:ind w:left="717"/>
        <w:rPr>
          <w:rFonts w:eastAsia="Times New Roman"/>
        </w:rPr>
      </w:pPr>
      <w:r>
        <w:rPr>
          <w:rFonts w:eastAsia="Times New Roman"/>
        </w:rPr>
        <w:t>For a repeated activity the GP should check with the state QI&amp;CPD office for the form to be completed for the second activity.</w:t>
      </w:r>
    </w:p>
    <w:p w:rsidR="00B40B0D" w:rsidRPr="00202A11" w:rsidRDefault="00B40B0D" w:rsidP="00406CDE">
      <w:pPr>
        <w:spacing w:after="0" w:line="240" w:lineRule="auto"/>
        <w:ind w:left="357"/>
        <w:rPr>
          <w:rFonts w:eastAsia="Times New Roman"/>
        </w:rPr>
      </w:pPr>
    </w:p>
    <w:p w:rsidR="00B40B0D" w:rsidRPr="00202A11" w:rsidRDefault="00B40B0D" w:rsidP="00F90CCE">
      <w:pPr>
        <w:pStyle w:val="ListParagraph"/>
        <w:keepNext/>
        <w:numPr>
          <w:ilvl w:val="0"/>
          <w:numId w:val="2"/>
        </w:numPr>
        <w:spacing w:after="60" w:line="240" w:lineRule="auto"/>
        <w:ind w:left="714" w:hanging="357"/>
        <w:contextualSpacing w:val="0"/>
        <w:rPr>
          <w:rFonts w:eastAsia="Times New Roman"/>
          <w:b/>
        </w:rPr>
      </w:pPr>
      <w:r w:rsidRPr="00202A11">
        <w:rPr>
          <w:rFonts w:eastAsia="Times New Roman"/>
          <w:b/>
        </w:rPr>
        <w:t>ACRRM PDP program –</w:t>
      </w:r>
    </w:p>
    <w:p w:rsidR="00DB3B56" w:rsidRPr="00202A11" w:rsidRDefault="00DB3B56" w:rsidP="00406CDE">
      <w:pPr>
        <w:pStyle w:val="CommentText"/>
        <w:ind w:left="717"/>
        <w:rPr>
          <w:sz w:val="22"/>
          <w:szCs w:val="22"/>
        </w:rPr>
      </w:pPr>
      <w:r w:rsidRPr="00202A11">
        <w:rPr>
          <w:sz w:val="22"/>
          <w:szCs w:val="22"/>
        </w:rPr>
        <w:t>Attendance at  relevant ACRRM accredited activity (eg ALS, REST, etc) is automatically recorded against requirements.</w:t>
      </w:r>
    </w:p>
    <w:p w:rsidR="00DB3B56" w:rsidRPr="00202A11" w:rsidRDefault="00DB3B56" w:rsidP="00406CDE">
      <w:pPr>
        <w:spacing w:after="0" w:line="240" w:lineRule="auto"/>
        <w:ind w:left="717"/>
        <w:rPr>
          <w:rFonts w:eastAsia="Times New Roman" w:cstheme="minorHAnsi"/>
          <w:color w:val="333333"/>
          <w:lang w:val="en" w:eastAsia="en-AU"/>
        </w:rPr>
      </w:pPr>
      <w:r w:rsidRPr="00202A11">
        <w:t>If an  ACCRM participant attends an unaccredited activity, they will need to add the activity to their online PD portfolio, specifying that it be assessed for anaesthetics points and attach their certificate of attendance.</w:t>
      </w:r>
    </w:p>
    <w:p w:rsidR="00DC78B7" w:rsidRPr="00F61DA2" w:rsidRDefault="00B40B0D" w:rsidP="00DC78B7">
      <w:pPr>
        <w:pStyle w:val="Heading1"/>
      </w:pPr>
      <w:bookmarkStart w:id="8" w:name="_Toc479265114"/>
      <w:r>
        <w:t xml:space="preserve">Are my </w:t>
      </w:r>
      <w:r w:rsidR="00DC78B7">
        <w:t xml:space="preserve">JCCA CPD Standard </w:t>
      </w:r>
      <w:r>
        <w:t xml:space="preserve">points for anaesthesia </w:t>
      </w:r>
      <w:r w:rsidR="00DC78B7">
        <w:t xml:space="preserve">activities </w:t>
      </w:r>
      <w:r>
        <w:t xml:space="preserve">counted </w:t>
      </w:r>
      <w:r w:rsidR="00DC78B7">
        <w:t xml:space="preserve">towards </w:t>
      </w:r>
      <w:r>
        <w:t>my</w:t>
      </w:r>
      <w:r w:rsidR="00311E31">
        <w:t xml:space="preserve"> </w:t>
      </w:r>
      <w:r>
        <w:t>main program</w:t>
      </w:r>
      <w:r w:rsidR="00311E31">
        <w:t> </w:t>
      </w:r>
      <w:r>
        <w:t>points</w:t>
      </w:r>
      <w:r w:rsidR="00311E31">
        <w:t> </w:t>
      </w:r>
      <w:r>
        <w:t>for the triennium</w:t>
      </w:r>
      <w:r w:rsidR="00DC78B7" w:rsidRPr="00F61DA2">
        <w:t>?</w:t>
      </w:r>
      <w:bookmarkEnd w:id="8"/>
    </w:p>
    <w:p w:rsidR="00B40B0D" w:rsidRPr="00202A11" w:rsidRDefault="00B40B0D" w:rsidP="00F90CCE">
      <w:pPr>
        <w:pStyle w:val="ListParagraph"/>
        <w:keepNext/>
        <w:numPr>
          <w:ilvl w:val="0"/>
          <w:numId w:val="2"/>
        </w:numPr>
        <w:spacing w:after="60" w:line="240" w:lineRule="auto"/>
        <w:ind w:left="714" w:hanging="357"/>
        <w:contextualSpacing w:val="0"/>
        <w:rPr>
          <w:rFonts w:eastAsia="Times New Roman"/>
          <w:b/>
        </w:rPr>
      </w:pPr>
      <w:r w:rsidRPr="00202A11">
        <w:rPr>
          <w:rFonts w:eastAsia="Times New Roman"/>
          <w:b/>
        </w:rPr>
        <w:t>RACGP QI&amp;CPD program –</w:t>
      </w:r>
    </w:p>
    <w:p w:rsidR="00B40B0D" w:rsidRPr="00202A11" w:rsidRDefault="00B40B0D" w:rsidP="00406CDE">
      <w:pPr>
        <w:spacing w:line="240" w:lineRule="auto"/>
        <w:ind w:left="714"/>
        <w:rPr>
          <w:rFonts w:ascii="Calibri" w:hAnsi="Calibri" w:cs="Calibri"/>
        </w:rPr>
      </w:pPr>
      <w:r w:rsidRPr="00202A11">
        <w:rPr>
          <w:rFonts w:ascii="Calibri" w:hAnsi="Calibri" w:cs="Calibri"/>
        </w:rPr>
        <w:t xml:space="preserve">Yes, points will be able to be counted for both the RACGP QI&amp;CPD program and the JCCA CPD Standard. </w:t>
      </w:r>
    </w:p>
    <w:p w:rsidR="00B40B0D" w:rsidRPr="00202A11" w:rsidRDefault="00B40B0D" w:rsidP="00F90CCE">
      <w:pPr>
        <w:pStyle w:val="ListParagraph"/>
        <w:keepNext/>
        <w:numPr>
          <w:ilvl w:val="0"/>
          <w:numId w:val="2"/>
        </w:numPr>
        <w:spacing w:after="60" w:line="240" w:lineRule="auto"/>
        <w:ind w:left="714" w:hanging="357"/>
        <w:contextualSpacing w:val="0"/>
        <w:rPr>
          <w:rFonts w:eastAsia="Times New Roman"/>
          <w:b/>
        </w:rPr>
      </w:pPr>
      <w:r w:rsidRPr="00202A11">
        <w:rPr>
          <w:rFonts w:eastAsia="Times New Roman"/>
          <w:b/>
        </w:rPr>
        <w:t>ACRRM PDP program –</w:t>
      </w:r>
    </w:p>
    <w:p w:rsidR="00DB3B56" w:rsidRPr="00202A11" w:rsidRDefault="00DB3B56" w:rsidP="00406CDE">
      <w:pPr>
        <w:spacing w:line="240" w:lineRule="auto"/>
        <w:ind w:left="714"/>
      </w:pPr>
      <w:r w:rsidRPr="00202A11">
        <w:t>Yes, points will apply in the general PDP categories as well as anaesthetics categories.</w:t>
      </w:r>
    </w:p>
    <w:p w:rsidR="00DC78B7" w:rsidRDefault="00DC78B7" w:rsidP="00DC78B7">
      <w:pPr>
        <w:pStyle w:val="Heading1"/>
      </w:pPr>
      <w:bookmarkStart w:id="9" w:name="_Toc479265115"/>
      <w:r>
        <w:t>Is a certificate of completion issued?</w:t>
      </w:r>
      <w:bookmarkEnd w:id="9"/>
    </w:p>
    <w:p w:rsidR="00DC78B7" w:rsidRDefault="00DC78B7" w:rsidP="00406CDE">
      <w:pPr>
        <w:spacing w:line="240" w:lineRule="auto"/>
        <w:ind w:left="357"/>
        <w:rPr>
          <w:rFonts w:ascii="Calibri" w:hAnsi="Calibri" w:cs="Calibri"/>
        </w:rPr>
      </w:pPr>
      <w:r w:rsidRPr="00F61DA2">
        <w:rPr>
          <w:rFonts w:ascii="Calibri" w:hAnsi="Calibri" w:cs="Calibri"/>
        </w:rPr>
        <w:t xml:space="preserve">A certificate of completion will be issued </w:t>
      </w:r>
      <w:r>
        <w:rPr>
          <w:rFonts w:ascii="Calibri" w:hAnsi="Calibri" w:cs="Calibri"/>
        </w:rPr>
        <w:t xml:space="preserve">to GPs enrolled with </w:t>
      </w:r>
      <w:r w:rsidRPr="00F61DA2">
        <w:rPr>
          <w:rFonts w:ascii="Calibri" w:hAnsi="Calibri" w:cs="Calibri"/>
        </w:rPr>
        <w:t xml:space="preserve">the JCCA </w:t>
      </w:r>
      <w:r>
        <w:rPr>
          <w:rFonts w:ascii="Calibri" w:hAnsi="Calibri" w:cs="Calibri"/>
        </w:rPr>
        <w:t xml:space="preserve">Secretariat </w:t>
      </w:r>
      <w:r w:rsidRPr="00F61DA2">
        <w:rPr>
          <w:rFonts w:ascii="Calibri" w:hAnsi="Calibri" w:cs="Calibri"/>
        </w:rPr>
        <w:t>at the end of the triennium</w:t>
      </w:r>
      <w:r>
        <w:rPr>
          <w:rFonts w:ascii="Calibri" w:hAnsi="Calibri" w:cs="Calibri"/>
        </w:rPr>
        <w:t xml:space="preserve"> providing all requirements have been met</w:t>
      </w:r>
      <w:r w:rsidRPr="00F61DA2">
        <w:rPr>
          <w:rFonts w:ascii="Calibri" w:hAnsi="Calibri" w:cs="Calibri"/>
        </w:rPr>
        <w:t>.</w:t>
      </w:r>
    </w:p>
    <w:p w:rsidR="001E5EBD" w:rsidRPr="00F61DA2" w:rsidRDefault="001E5EBD" w:rsidP="00406CDE">
      <w:pPr>
        <w:spacing w:line="240" w:lineRule="auto"/>
        <w:ind w:left="357"/>
        <w:rPr>
          <w:rFonts w:ascii="Calibri" w:hAnsi="Calibri" w:cs="Calibri"/>
        </w:rPr>
      </w:pPr>
      <w:r>
        <w:rPr>
          <w:rFonts w:ascii="Calibri" w:hAnsi="Calibri" w:cs="Calibri"/>
        </w:rPr>
        <w:t>For GPs enrolled with the ANZCA CME program or the ACRRM PDP program, a certificate of completion will be issued by the respective college.</w:t>
      </w:r>
    </w:p>
    <w:p w:rsidR="00F61DA2" w:rsidRPr="00F61DA2" w:rsidRDefault="00DC48A1" w:rsidP="00F61DA2">
      <w:pPr>
        <w:pStyle w:val="Heading1"/>
      </w:pPr>
      <w:bookmarkStart w:id="10" w:name="_Toc479265116"/>
      <w:r>
        <w:lastRenderedPageBreak/>
        <w:t>Can I complete a course with anaesthesia content and claim points</w:t>
      </w:r>
      <w:r w:rsidR="00F61DA2" w:rsidRPr="00F61DA2">
        <w:t>?</w:t>
      </w:r>
      <w:bookmarkEnd w:id="10"/>
    </w:p>
    <w:p w:rsidR="00A67B3F" w:rsidRDefault="00DC48A1" w:rsidP="00406CDE">
      <w:pPr>
        <w:spacing w:before="60" w:after="120" w:line="240" w:lineRule="auto"/>
        <w:ind w:left="357"/>
      </w:pPr>
      <w:r w:rsidRPr="00202A11">
        <w:t xml:space="preserve">It is not anticipated that anaesthesia courses previously claimed for the Maintenance of Professional Standards program will be able to count towards the JCCA’s CPD Standard requirement. </w:t>
      </w:r>
    </w:p>
    <w:p w:rsidR="00A67B3F" w:rsidRDefault="00A67B3F" w:rsidP="00A67B3F">
      <w:pPr>
        <w:spacing w:before="60" w:after="120" w:line="240" w:lineRule="auto"/>
        <w:ind w:left="357"/>
      </w:pPr>
      <w:r>
        <w:t>E</w:t>
      </w:r>
      <w:r w:rsidR="00DC48A1" w:rsidRPr="00202A11">
        <w:t>xception</w:t>
      </w:r>
      <w:r>
        <w:t>s</w:t>
      </w:r>
      <w:r w:rsidR="00DC48A1" w:rsidRPr="00202A11">
        <w:t xml:space="preserve"> will be </w:t>
      </w:r>
      <w:r>
        <w:t>–</w:t>
      </w:r>
    </w:p>
    <w:p w:rsidR="00A67B3F" w:rsidRDefault="00A67B3F" w:rsidP="00A67B3F">
      <w:pPr>
        <w:pStyle w:val="ListParagraph"/>
        <w:numPr>
          <w:ilvl w:val="0"/>
          <w:numId w:val="2"/>
        </w:numPr>
        <w:spacing w:before="60" w:after="120" w:line="240" w:lineRule="auto"/>
        <w:ind w:left="717"/>
        <w:contextualSpacing w:val="0"/>
      </w:pPr>
      <w:r>
        <w:t>I</w:t>
      </w:r>
      <w:r w:rsidR="00DC48A1" w:rsidRPr="00202A11">
        <w:t>f the course provider has included Emergency responses activities within the course</w:t>
      </w:r>
    </w:p>
    <w:p w:rsidR="00A67B3F" w:rsidRPr="00A67B3F" w:rsidRDefault="00A67B3F" w:rsidP="00A67B3F">
      <w:pPr>
        <w:pStyle w:val="ListParagraph"/>
        <w:numPr>
          <w:ilvl w:val="0"/>
          <w:numId w:val="2"/>
        </w:numPr>
        <w:spacing w:before="120" w:after="120"/>
        <w:ind w:left="717"/>
      </w:pPr>
      <w:r w:rsidRPr="00A67B3F">
        <w:rPr>
          <w:rFonts w:cstheme="minorHAnsi"/>
        </w:rPr>
        <w:t>If the course includes a face-to-face simulation component. Simulation in this context may mean bench top training or use of simple mannequins in a local department, not necessarily fully immersive mannequin-based simulation in a simulation centre.</w:t>
      </w:r>
    </w:p>
    <w:p w:rsidR="00F61DA2" w:rsidRPr="00F61DA2" w:rsidRDefault="00DB3B56" w:rsidP="00F61DA2">
      <w:pPr>
        <w:pStyle w:val="Heading1"/>
      </w:pPr>
      <w:bookmarkStart w:id="11" w:name="_Toc479265117"/>
      <w:r>
        <w:t>What is the minimum length of a clinical attachment</w:t>
      </w:r>
      <w:r w:rsidR="00F61DA2" w:rsidRPr="00F61DA2">
        <w:t>?</w:t>
      </w:r>
      <w:bookmarkEnd w:id="11"/>
    </w:p>
    <w:p w:rsidR="00406CDE" w:rsidRPr="00202A11" w:rsidRDefault="00406CDE" w:rsidP="00F90CCE">
      <w:pPr>
        <w:pStyle w:val="ListParagraph"/>
        <w:keepNext/>
        <w:numPr>
          <w:ilvl w:val="0"/>
          <w:numId w:val="2"/>
        </w:numPr>
        <w:spacing w:after="60" w:line="240" w:lineRule="auto"/>
        <w:ind w:left="714" w:hanging="357"/>
        <w:contextualSpacing w:val="0"/>
        <w:rPr>
          <w:rFonts w:eastAsia="Times New Roman"/>
          <w:b/>
        </w:rPr>
      </w:pPr>
      <w:r w:rsidRPr="00202A11">
        <w:rPr>
          <w:rFonts w:eastAsia="Times New Roman"/>
          <w:b/>
        </w:rPr>
        <w:t>RACGP QI&amp;CPD program –</w:t>
      </w:r>
    </w:p>
    <w:p w:rsidR="00406CDE" w:rsidRDefault="00406CDE" w:rsidP="00406CDE">
      <w:pPr>
        <w:spacing w:after="0" w:line="240" w:lineRule="auto"/>
        <w:ind w:left="714"/>
        <w:rPr>
          <w:rFonts w:eastAsia="Times New Roman"/>
        </w:rPr>
      </w:pPr>
      <w:r>
        <w:rPr>
          <w:rFonts w:eastAsia="Times New Roman"/>
        </w:rPr>
        <w:t>A minimum of 10 hours. Completion of the SCA form on the RACGP’s website is required.</w:t>
      </w:r>
    </w:p>
    <w:p w:rsidR="00F90CCE" w:rsidRPr="00202A11" w:rsidRDefault="00F90CCE" w:rsidP="00406CDE">
      <w:pPr>
        <w:spacing w:after="0" w:line="240" w:lineRule="auto"/>
        <w:ind w:left="714"/>
        <w:rPr>
          <w:rFonts w:eastAsia="Times New Roman"/>
        </w:rPr>
      </w:pPr>
    </w:p>
    <w:p w:rsidR="00406CDE" w:rsidRPr="00202A11" w:rsidRDefault="00406CDE" w:rsidP="00F90CCE">
      <w:pPr>
        <w:pStyle w:val="ListParagraph"/>
        <w:keepNext/>
        <w:numPr>
          <w:ilvl w:val="0"/>
          <w:numId w:val="2"/>
        </w:numPr>
        <w:spacing w:after="60" w:line="240" w:lineRule="auto"/>
        <w:ind w:left="714" w:hanging="357"/>
        <w:contextualSpacing w:val="0"/>
        <w:rPr>
          <w:rFonts w:eastAsia="Times New Roman"/>
          <w:b/>
        </w:rPr>
      </w:pPr>
      <w:r w:rsidRPr="00202A11">
        <w:rPr>
          <w:rFonts w:eastAsia="Times New Roman"/>
          <w:b/>
        </w:rPr>
        <w:t>ACRRM PDP program –</w:t>
      </w:r>
    </w:p>
    <w:p w:rsidR="00406CDE" w:rsidRDefault="00406CDE" w:rsidP="00406CDE">
      <w:pPr>
        <w:spacing w:line="240" w:lineRule="auto"/>
        <w:ind w:left="714"/>
        <w:rPr>
          <w:rFonts w:ascii="Calibri" w:hAnsi="Calibri" w:cs="Calibri"/>
        </w:rPr>
      </w:pPr>
      <w:r>
        <w:t>A minimum of six hours</w:t>
      </w:r>
      <w:r w:rsidR="00351A50">
        <w:t xml:space="preserve">. </w:t>
      </w:r>
      <w:r>
        <w:rPr>
          <w:rFonts w:ascii="Calibri" w:hAnsi="Calibri" w:cs="Calibri"/>
        </w:rPr>
        <w:t>ACRRM members should complete their activities via their ACRRM PD portfolio. Anaesthetics activities will appear on member statements issued by ACRRM.</w:t>
      </w:r>
    </w:p>
    <w:p w:rsidR="00A67B3F" w:rsidRPr="00F61DA2" w:rsidRDefault="00A67B3F" w:rsidP="00A67B3F">
      <w:pPr>
        <w:pStyle w:val="Heading1"/>
      </w:pPr>
      <w:bookmarkStart w:id="12" w:name="_Toc479265118"/>
      <w:r>
        <w:t>Where can I find more information about acc</w:t>
      </w:r>
      <w:r w:rsidR="009D0A1F">
        <w:t>r</w:t>
      </w:r>
      <w:r>
        <w:t>edited activities</w:t>
      </w:r>
      <w:r w:rsidRPr="00F61DA2">
        <w:t>?</w:t>
      </w:r>
      <w:bookmarkEnd w:id="12"/>
    </w:p>
    <w:p w:rsidR="00A67B3F" w:rsidRPr="00202A11" w:rsidRDefault="00A67B3F" w:rsidP="00A67B3F">
      <w:pPr>
        <w:pStyle w:val="ListParagraph"/>
        <w:keepNext/>
        <w:numPr>
          <w:ilvl w:val="0"/>
          <w:numId w:val="2"/>
        </w:numPr>
        <w:spacing w:after="60" w:line="240" w:lineRule="auto"/>
        <w:ind w:left="714" w:hanging="357"/>
        <w:contextualSpacing w:val="0"/>
        <w:rPr>
          <w:rFonts w:eastAsia="Times New Roman"/>
          <w:b/>
        </w:rPr>
      </w:pPr>
      <w:r w:rsidRPr="00202A11">
        <w:rPr>
          <w:rFonts w:eastAsia="Times New Roman"/>
          <w:b/>
        </w:rPr>
        <w:t>RACGP QI&amp;CPD program –</w:t>
      </w:r>
    </w:p>
    <w:p w:rsidR="00A67B3F" w:rsidRPr="00F70E99" w:rsidRDefault="00A67B3F" w:rsidP="00A67B3F">
      <w:pPr>
        <w:autoSpaceDE w:val="0"/>
        <w:autoSpaceDN w:val="0"/>
        <w:adjustRightInd w:val="0"/>
        <w:spacing w:after="120" w:line="240" w:lineRule="auto"/>
        <w:ind w:left="714"/>
        <w:rPr>
          <w:rFonts w:cstheme="minorHAnsi"/>
          <w:sz w:val="20"/>
          <w:szCs w:val="20"/>
        </w:rPr>
      </w:pPr>
      <w:r w:rsidRPr="00F70E99">
        <w:rPr>
          <w:rFonts w:cstheme="minorHAnsi"/>
          <w:sz w:val="20"/>
          <w:szCs w:val="20"/>
        </w:rPr>
        <w:t xml:space="preserve">Information about approved activities, accredited for anaesthesia, is available </w:t>
      </w:r>
      <w:r>
        <w:rPr>
          <w:rFonts w:cstheme="minorHAnsi"/>
          <w:sz w:val="20"/>
          <w:szCs w:val="20"/>
        </w:rPr>
        <w:t xml:space="preserve">on the RACGP website through the </w:t>
      </w:r>
      <w:hyperlink r:id="rId9" w:history="1">
        <w:r w:rsidRPr="00A94E2C">
          <w:rPr>
            <w:rStyle w:val="Hyperlink"/>
            <w:rFonts w:cstheme="minorHAnsi"/>
            <w:sz w:val="20"/>
            <w:szCs w:val="20"/>
          </w:rPr>
          <w:t>find a course</w:t>
        </w:r>
      </w:hyperlink>
      <w:r>
        <w:rPr>
          <w:rFonts w:cstheme="minorHAnsi"/>
          <w:sz w:val="20"/>
          <w:szCs w:val="20"/>
        </w:rPr>
        <w:t xml:space="preserve"> search engine </w:t>
      </w:r>
      <w:r w:rsidRPr="00F70E99">
        <w:rPr>
          <w:rFonts w:cstheme="minorHAnsi"/>
          <w:i/>
          <w:iCs/>
          <w:sz w:val="20"/>
          <w:szCs w:val="20"/>
        </w:rPr>
        <w:t xml:space="preserve"> </w:t>
      </w:r>
      <w:r w:rsidRPr="00F70E99">
        <w:rPr>
          <w:rFonts w:cstheme="minorHAnsi"/>
          <w:sz w:val="20"/>
          <w:szCs w:val="20"/>
        </w:rPr>
        <w:t xml:space="preserve">or contact your State Faculty QI&amp;CPD </w:t>
      </w:r>
      <w:r>
        <w:rPr>
          <w:rFonts w:cstheme="minorHAnsi"/>
          <w:sz w:val="20"/>
          <w:szCs w:val="20"/>
        </w:rPr>
        <w:t>team</w:t>
      </w:r>
      <w:r w:rsidRPr="00F70E99">
        <w:rPr>
          <w:rFonts w:cstheme="minorHAnsi"/>
          <w:sz w:val="20"/>
          <w:szCs w:val="20"/>
        </w:rPr>
        <w:t>.</w:t>
      </w:r>
    </w:p>
    <w:p w:rsidR="009D0A1F" w:rsidRPr="00202A11" w:rsidRDefault="009D0A1F" w:rsidP="009D0A1F">
      <w:pPr>
        <w:pStyle w:val="ListParagraph"/>
        <w:keepNext/>
        <w:numPr>
          <w:ilvl w:val="0"/>
          <w:numId w:val="2"/>
        </w:numPr>
        <w:spacing w:after="60" w:line="240" w:lineRule="auto"/>
        <w:ind w:left="714" w:hanging="357"/>
        <w:contextualSpacing w:val="0"/>
        <w:rPr>
          <w:rFonts w:eastAsia="Times New Roman"/>
          <w:b/>
        </w:rPr>
      </w:pPr>
      <w:r w:rsidRPr="00202A11">
        <w:rPr>
          <w:rFonts w:eastAsia="Times New Roman"/>
          <w:b/>
        </w:rPr>
        <w:t>ACRRM PDP program –</w:t>
      </w:r>
    </w:p>
    <w:p w:rsidR="00F61DA2" w:rsidRPr="000E246A" w:rsidRDefault="000E246A" w:rsidP="009D0A1F">
      <w:pPr>
        <w:spacing w:after="0" w:line="240" w:lineRule="auto"/>
        <w:ind w:left="714"/>
        <w:rPr>
          <w:rFonts w:cstheme="minorHAnsi"/>
          <w:sz w:val="20"/>
          <w:szCs w:val="20"/>
        </w:rPr>
      </w:pPr>
      <w:r w:rsidRPr="00A463E7">
        <w:rPr>
          <w:rFonts w:cstheme="minorHAnsi"/>
          <w:sz w:val="20"/>
          <w:szCs w:val="20"/>
        </w:rPr>
        <w:t>Acc</w:t>
      </w:r>
      <w:bookmarkStart w:id="13" w:name="_GoBack"/>
      <w:bookmarkEnd w:id="13"/>
      <w:r w:rsidRPr="00A463E7">
        <w:rPr>
          <w:rFonts w:cstheme="minorHAnsi"/>
          <w:sz w:val="20"/>
          <w:szCs w:val="20"/>
        </w:rPr>
        <w:t xml:space="preserve">redited activities appear on this </w:t>
      </w:r>
      <w:hyperlink r:id="rId10" w:history="1">
        <w:r w:rsidRPr="00A463E7">
          <w:rPr>
            <w:rStyle w:val="Hyperlink"/>
            <w:rFonts w:cstheme="minorHAnsi"/>
            <w:sz w:val="20"/>
            <w:szCs w:val="20"/>
          </w:rPr>
          <w:t>search page</w:t>
        </w:r>
      </w:hyperlink>
      <w:r w:rsidRPr="00A463E7">
        <w:rPr>
          <w:rFonts w:cstheme="minorHAnsi"/>
          <w:sz w:val="20"/>
          <w:szCs w:val="20"/>
        </w:rPr>
        <w:t xml:space="preserve"> of the ACRRM website and can be filtered to display Anaesthetics activities in the MOPs points section, or contact the PDP team.</w:t>
      </w:r>
    </w:p>
    <w:p w:rsidR="009D0A1F" w:rsidRDefault="009D0A1F" w:rsidP="009D0A1F">
      <w:pPr>
        <w:spacing w:after="0" w:line="240" w:lineRule="auto"/>
        <w:ind w:left="714"/>
        <w:rPr>
          <w:rFonts w:eastAsia="Times New Roman" w:cstheme="minorHAnsi"/>
          <w:color w:val="333333"/>
          <w:lang w:val="en" w:eastAsia="en-AU"/>
        </w:rPr>
      </w:pPr>
    </w:p>
    <w:p w:rsidR="00F61DA2" w:rsidRDefault="001E5EBD" w:rsidP="00406CDE">
      <w:pPr>
        <w:spacing w:after="0" w:line="240" w:lineRule="auto"/>
        <w:rPr>
          <w:rFonts w:eastAsia="Times New Roman" w:cstheme="minorHAnsi"/>
          <w:color w:val="333333"/>
          <w:lang w:val="en" w:eastAsia="en-AU"/>
        </w:rPr>
      </w:pPr>
      <w:r>
        <w:rPr>
          <w:rFonts w:eastAsia="Times New Roman" w:cstheme="minorHAnsi"/>
          <w:color w:val="333333"/>
          <w:lang w:val="en" w:eastAsia="en-AU"/>
        </w:rPr>
        <w:t>To access</w:t>
      </w:r>
      <w:r w:rsidR="00F61DA2" w:rsidRPr="00E50207">
        <w:rPr>
          <w:rFonts w:eastAsia="Times New Roman" w:cstheme="minorHAnsi"/>
          <w:color w:val="333333"/>
          <w:lang w:val="en" w:eastAsia="en-AU"/>
        </w:rPr>
        <w:t xml:space="preserve"> </w:t>
      </w:r>
      <w:r>
        <w:rPr>
          <w:rFonts w:eastAsia="Times New Roman" w:cstheme="minorHAnsi"/>
          <w:color w:val="333333"/>
          <w:lang w:val="en" w:eastAsia="en-AU"/>
        </w:rPr>
        <w:t>the handbook and registration and enrolment forms,</w:t>
      </w:r>
      <w:r w:rsidR="00F61DA2" w:rsidRPr="00E50207">
        <w:rPr>
          <w:rFonts w:eastAsia="Times New Roman" w:cstheme="minorHAnsi"/>
          <w:color w:val="333333"/>
          <w:lang w:val="en" w:eastAsia="en-AU"/>
        </w:rPr>
        <w:t xml:space="preserve"> visit the</w:t>
      </w:r>
      <w:r w:rsidR="00F61DA2">
        <w:rPr>
          <w:rFonts w:eastAsia="Times New Roman" w:cstheme="minorHAnsi"/>
          <w:color w:val="333333"/>
          <w:lang w:val="en" w:eastAsia="en-AU"/>
        </w:rPr>
        <w:t xml:space="preserve"> </w:t>
      </w:r>
      <w:hyperlink r:id="rId11" w:history="1">
        <w:r w:rsidR="00F61DA2" w:rsidRPr="00F61DA2">
          <w:rPr>
            <w:rStyle w:val="Hyperlink"/>
            <w:rFonts w:eastAsia="Times New Roman" w:cstheme="minorHAnsi"/>
            <w:lang w:val="en" w:eastAsia="en-AU"/>
          </w:rPr>
          <w:t>JCCA’s website</w:t>
        </w:r>
      </w:hyperlink>
      <w:r>
        <w:rPr>
          <w:rStyle w:val="Hyperlink"/>
          <w:rFonts w:eastAsia="Times New Roman" w:cstheme="minorHAnsi"/>
          <w:lang w:val="en" w:eastAsia="en-AU"/>
        </w:rPr>
        <w:t>.</w:t>
      </w:r>
      <w:r w:rsidR="00F61DA2">
        <w:rPr>
          <w:rFonts w:eastAsia="Times New Roman" w:cstheme="minorHAnsi"/>
          <w:color w:val="333333"/>
          <w:lang w:val="en" w:eastAsia="en-AU"/>
        </w:rPr>
        <w:t xml:space="preserve"> </w:t>
      </w:r>
      <w:r w:rsidR="00F61DA2" w:rsidRPr="00E50207">
        <w:rPr>
          <w:rFonts w:eastAsia="Times New Roman" w:cstheme="minorHAnsi"/>
          <w:color w:val="333333"/>
          <w:lang w:val="en" w:eastAsia="en-AU"/>
        </w:rPr>
        <w:t xml:space="preserve"> </w:t>
      </w:r>
    </w:p>
    <w:p w:rsidR="008952F7" w:rsidRPr="00E50207" w:rsidRDefault="00A463E7" w:rsidP="00B40B0D">
      <w:pPr>
        <w:spacing w:after="0" w:line="240" w:lineRule="auto"/>
        <w:rPr>
          <w:rFonts w:cstheme="minorHAnsi"/>
        </w:rPr>
      </w:pPr>
    </w:p>
    <w:sectPr w:rsidR="008952F7" w:rsidRPr="00E50207" w:rsidSect="00202A11">
      <w:footerReference w:type="default" r:id="rId12"/>
      <w:headerReference w:type="first" r:id="rId13"/>
      <w:footerReference w:type="first" r:id="rId14"/>
      <w:pgSz w:w="11906" w:h="16838" w:code="9"/>
      <w:pgMar w:top="1440" w:right="1440" w:bottom="1440"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207" w:rsidRDefault="00E50207" w:rsidP="00E50207">
      <w:pPr>
        <w:spacing w:after="0" w:line="240" w:lineRule="auto"/>
      </w:pPr>
      <w:r>
        <w:separator/>
      </w:r>
    </w:p>
  </w:endnote>
  <w:endnote w:type="continuationSeparator" w:id="0">
    <w:p w:rsidR="00E50207" w:rsidRDefault="00E50207" w:rsidP="00E5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07" w:rsidRDefault="00E50207" w:rsidP="001E5EBD">
    <w:pPr>
      <w:pStyle w:val="Footer"/>
      <w:tabs>
        <w:tab w:val="clear" w:pos="4513"/>
        <w:tab w:val="right" w:pos="9072"/>
      </w:tabs>
      <w:spacing w:line="480" w:lineRule="auto"/>
      <w:ind w:firstLine="720"/>
      <w:rPr>
        <w:noProof/>
        <w:sz w:val="16"/>
        <w:szCs w:val="16"/>
        <w:lang w:eastAsia="en-AU"/>
      </w:rPr>
    </w:pPr>
  </w:p>
  <w:p w:rsidR="00E50207" w:rsidRDefault="00E50207" w:rsidP="00E50207">
    <w:pPr>
      <w:pStyle w:val="Footer"/>
      <w:pBdr>
        <w:top w:val="single" w:sz="4" w:space="1" w:color="auto"/>
      </w:pBdr>
      <w:tabs>
        <w:tab w:val="clear" w:pos="4513"/>
        <w:tab w:val="right" w:pos="9072"/>
      </w:tabs>
      <w:spacing w:line="360" w:lineRule="auto"/>
      <w:rPr>
        <w:rStyle w:val="PageNumber"/>
        <w:rFonts w:ascii="Calibri" w:hAnsi="Calibri"/>
        <w:bCs/>
        <w:sz w:val="16"/>
      </w:rPr>
    </w:pPr>
    <w:r w:rsidRPr="00E50207">
      <w:rPr>
        <w:noProof/>
        <w:sz w:val="16"/>
        <w:szCs w:val="16"/>
        <w:lang w:eastAsia="en-AU"/>
      </w:rPr>
      <w:t>Frequently asked questions</w:t>
    </w:r>
    <w:r w:rsidRPr="00E50207">
      <w:rPr>
        <w:rFonts w:ascii="Calibri" w:hAnsi="Calibri"/>
        <w:sz w:val="16"/>
        <w:szCs w:val="16"/>
      </w:rPr>
      <w:t xml:space="preserve"> - JCC CPD</w:t>
    </w:r>
    <w:r>
      <w:rPr>
        <w:rFonts w:ascii="Calibri" w:hAnsi="Calibri"/>
        <w:sz w:val="16"/>
      </w:rPr>
      <w:t xml:space="preserve"> Standard</w:t>
    </w:r>
    <w:r w:rsidRPr="001553E2">
      <w:rPr>
        <w:rFonts w:ascii="Calibri" w:hAnsi="Calibri"/>
        <w:sz w:val="16"/>
      </w:rPr>
      <w:t xml:space="preserve"> </w:t>
    </w:r>
    <w:r w:rsidR="00202A11">
      <w:rPr>
        <w:rFonts w:ascii="Calibri" w:hAnsi="Calibri"/>
        <w:sz w:val="16"/>
      </w:rPr>
      <w:t>2017–19</w:t>
    </w:r>
    <w:r w:rsidRPr="001553E2">
      <w:rPr>
        <w:rFonts w:ascii="Calibri" w:hAnsi="Calibri"/>
        <w:sz w:val="16"/>
      </w:rPr>
      <w:tab/>
      <w:t xml:space="preserve">Page </w:t>
    </w:r>
    <w:r w:rsidRPr="001553E2">
      <w:rPr>
        <w:rStyle w:val="PageNumber"/>
        <w:rFonts w:ascii="Calibri" w:hAnsi="Calibri"/>
        <w:bCs/>
        <w:sz w:val="16"/>
      </w:rPr>
      <w:fldChar w:fldCharType="begin"/>
    </w:r>
    <w:r w:rsidRPr="001553E2">
      <w:rPr>
        <w:rStyle w:val="PageNumber"/>
        <w:rFonts w:ascii="Calibri" w:hAnsi="Calibri"/>
        <w:bCs/>
        <w:sz w:val="16"/>
      </w:rPr>
      <w:instrText xml:space="preserve"> PAGE </w:instrText>
    </w:r>
    <w:r w:rsidRPr="001553E2">
      <w:rPr>
        <w:rStyle w:val="PageNumber"/>
        <w:rFonts w:ascii="Calibri" w:hAnsi="Calibri"/>
        <w:bCs/>
        <w:sz w:val="16"/>
      </w:rPr>
      <w:fldChar w:fldCharType="separate"/>
    </w:r>
    <w:r w:rsidR="00A463E7">
      <w:rPr>
        <w:rStyle w:val="PageNumber"/>
        <w:rFonts w:ascii="Calibri" w:hAnsi="Calibri"/>
        <w:bCs/>
        <w:noProof/>
        <w:sz w:val="16"/>
      </w:rPr>
      <w:t>4</w:t>
    </w:r>
    <w:r w:rsidRPr="001553E2">
      <w:rPr>
        <w:rStyle w:val="PageNumber"/>
        <w:rFonts w:ascii="Calibri" w:hAnsi="Calibri"/>
        <w:bCs/>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07" w:rsidRDefault="00E50207" w:rsidP="001E5EBD">
    <w:pPr>
      <w:pStyle w:val="Footer"/>
      <w:tabs>
        <w:tab w:val="clear" w:pos="4513"/>
        <w:tab w:val="right" w:pos="9072"/>
      </w:tabs>
      <w:spacing w:line="480" w:lineRule="auto"/>
      <w:rPr>
        <w:noProof/>
        <w:sz w:val="16"/>
        <w:szCs w:val="16"/>
        <w:lang w:eastAsia="en-AU"/>
      </w:rPr>
    </w:pPr>
  </w:p>
  <w:p w:rsidR="00E50207" w:rsidRDefault="00E50207" w:rsidP="00E50207">
    <w:pPr>
      <w:pStyle w:val="Footer"/>
      <w:pBdr>
        <w:top w:val="single" w:sz="4" w:space="1" w:color="auto"/>
      </w:pBdr>
      <w:tabs>
        <w:tab w:val="clear" w:pos="4513"/>
        <w:tab w:val="right" w:pos="9072"/>
      </w:tabs>
      <w:spacing w:line="360" w:lineRule="auto"/>
      <w:rPr>
        <w:rStyle w:val="PageNumber"/>
        <w:rFonts w:ascii="Calibri" w:hAnsi="Calibri"/>
        <w:bCs/>
        <w:sz w:val="16"/>
      </w:rPr>
    </w:pPr>
    <w:r w:rsidRPr="00E50207">
      <w:rPr>
        <w:noProof/>
        <w:sz w:val="16"/>
        <w:szCs w:val="16"/>
        <w:lang w:eastAsia="en-AU"/>
      </w:rPr>
      <w:drawing>
        <wp:anchor distT="0" distB="0" distL="114300" distR="114300" simplePos="0" relativeHeight="251660288" behindDoc="1" locked="0" layoutInCell="1" allowOverlap="1" wp14:anchorId="18327CBA" wp14:editId="63E7A869">
          <wp:simplePos x="0" y="0"/>
          <wp:positionH relativeFrom="page">
            <wp:align>left</wp:align>
          </wp:positionH>
          <wp:positionV relativeFrom="page">
            <wp:align>bottom</wp:align>
          </wp:positionV>
          <wp:extent cx="7534910" cy="10261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t="13629"/>
                  <a:stretch>
                    <a:fillRect/>
                  </a:stretch>
                </pic:blipFill>
                <pic:spPr bwMode="auto">
                  <a:xfrm>
                    <a:off x="0" y="0"/>
                    <a:ext cx="7534910" cy="1026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50207">
      <w:rPr>
        <w:noProof/>
        <w:sz w:val="16"/>
        <w:szCs w:val="16"/>
        <w:lang w:eastAsia="en-AU"/>
      </w:rPr>
      <w:t>Frequently asked questions</w:t>
    </w:r>
    <w:r w:rsidRPr="00E50207">
      <w:rPr>
        <w:rFonts w:ascii="Calibri" w:hAnsi="Calibri"/>
        <w:sz w:val="16"/>
        <w:szCs w:val="16"/>
      </w:rPr>
      <w:t xml:space="preserve"> - JCC CPD</w:t>
    </w:r>
    <w:r>
      <w:rPr>
        <w:rFonts w:ascii="Calibri" w:hAnsi="Calibri"/>
        <w:sz w:val="16"/>
      </w:rPr>
      <w:t xml:space="preserve"> Standard</w:t>
    </w:r>
    <w:r w:rsidRPr="001553E2">
      <w:rPr>
        <w:rFonts w:ascii="Calibri" w:hAnsi="Calibri"/>
        <w:sz w:val="16"/>
      </w:rPr>
      <w:t xml:space="preserve"> </w:t>
    </w:r>
    <w:r w:rsidR="00202A11">
      <w:rPr>
        <w:rFonts w:ascii="Calibri" w:hAnsi="Calibri"/>
        <w:sz w:val="16"/>
      </w:rPr>
      <w:t>2017–19</w:t>
    </w:r>
    <w:r w:rsidRPr="001553E2">
      <w:rPr>
        <w:rFonts w:ascii="Calibri" w:hAnsi="Calibri"/>
        <w:sz w:val="16"/>
      </w:rPr>
      <w:tab/>
      <w:t xml:space="preserve">Page </w:t>
    </w:r>
    <w:r w:rsidRPr="001553E2">
      <w:rPr>
        <w:rStyle w:val="PageNumber"/>
        <w:rFonts w:ascii="Calibri" w:hAnsi="Calibri"/>
        <w:bCs/>
        <w:sz w:val="16"/>
      </w:rPr>
      <w:fldChar w:fldCharType="begin"/>
    </w:r>
    <w:r w:rsidRPr="001553E2">
      <w:rPr>
        <w:rStyle w:val="PageNumber"/>
        <w:rFonts w:ascii="Calibri" w:hAnsi="Calibri"/>
        <w:bCs/>
        <w:sz w:val="16"/>
      </w:rPr>
      <w:instrText xml:space="preserve"> PAGE </w:instrText>
    </w:r>
    <w:r w:rsidRPr="001553E2">
      <w:rPr>
        <w:rStyle w:val="PageNumber"/>
        <w:rFonts w:ascii="Calibri" w:hAnsi="Calibri"/>
        <w:bCs/>
        <w:sz w:val="16"/>
      </w:rPr>
      <w:fldChar w:fldCharType="separate"/>
    </w:r>
    <w:r w:rsidR="00A463E7">
      <w:rPr>
        <w:rStyle w:val="PageNumber"/>
        <w:rFonts w:ascii="Calibri" w:hAnsi="Calibri"/>
        <w:bCs/>
        <w:noProof/>
        <w:sz w:val="16"/>
      </w:rPr>
      <w:t>1</w:t>
    </w:r>
    <w:r w:rsidRPr="001553E2">
      <w:rPr>
        <w:rStyle w:val="PageNumber"/>
        <w:rFonts w:ascii="Calibri" w:hAnsi="Calibri"/>
        <w:bCs/>
        <w:sz w:val="16"/>
      </w:rPr>
      <w:fldChar w:fldCharType="end"/>
    </w:r>
  </w:p>
  <w:p w:rsidR="00E50207" w:rsidRDefault="00E50207" w:rsidP="00E50207">
    <w:pPr>
      <w:pStyle w:val="Footer"/>
      <w:tabs>
        <w:tab w:val="clear" w:pos="4513"/>
        <w:tab w:val="right" w:pos="9072"/>
      </w:tabs>
      <w:rPr>
        <w:rStyle w:val="PageNumber"/>
        <w:rFonts w:ascii="Calibri" w:hAnsi="Calibri"/>
        <w:bCs/>
        <w:sz w:val="16"/>
      </w:rPr>
    </w:pPr>
  </w:p>
  <w:p w:rsidR="00E50207" w:rsidRDefault="00E50207" w:rsidP="00F90CCE">
    <w:pPr>
      <w:pStyle w:val="Footer"/>
      <w:tabs>
        <w:tab w:val="clear" w:pos="4513"/>
        <w:tab w:val="right" w:pos="9072"/>
      </w:tabs>
      <w:spacing w:line="360" w:lineRule="auto"/>
      <w:rPr>
        <w:rStyle w:val="PageNumber"/>
        <w:rFonts w:ascii="Calibri" w:hAnsi="Calibri"/>
        <w:bCs/>
        <w:sz w:val="16"/>
      </w:rPr>
    </w:pPr>
  </w:p>
  <w:p w:rsidR="00E50207" w:rsidRDefault="00E50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207" w:rsidRDefault="00E50207" w:rsidP="00E50207">
      <w:pPr>
        <w:spacing w:after="0" w:line="240" w:lineRule="auto"/>
      </w:pPr>
      <w:r>
        <w:separator/>
      </w:r>
    </w:p>
  </w:footnote>
  <w:footnote w:type="continuationSeparator" w:id="0">
    <w:p w:rsidR="00E50207" w:rsidRDefault="00E50207" w:rsidP="00E50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0207" w:rsidRDefault="00E50207">
    <w:pPr>
      <w:pStyle w:val="Header"/>
    </w:pPr>
    <w:r>
      <w:rPr>
        <w:noProof/>
        <w:lang w:eastAsia="en-AU"/>
      </w:rPr>
      <w:drawing>
        <wp:anchor distT="0" distB="0" distL="114300" distR="114300" simplePos="0" relativeHeight="251659264" behindDoc="1" locked="0" layoutInCell="1" allowOverlap="1">
          <wp:simplePos x="0" y="0"/>
          <wp:positionH relativeFrom="page">
            <wp:align>left</wp:align>
          </wp:positionH>
          <wp:positionV relativeFrom="paragraph">
            <wp:posOffset>-451485</wp:posOffset>
          </wp:positionV>
          <wp:extent cx="7538085" cy="1188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8085" cy="11880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50079"/>
    <w:multiLevelType w:val="hybridMultilevel"/>
    <w:tmpl w:val="997464DC"/>
    <w:lvl w:ilvl="0" w:tplc="DA88321E">
      <w:start w:val="1"/>
      <w:numFmt w:val="decimal"/>
      <w:pStyle w:val="Heading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92F6316"/>
    <w:multiLevelType w:val="hybridMultilevel"/>
    <w:tmpl w:val="ED1619C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07"/>
    <w:rsid w:val="000E246A"/>
    <w:rsid w:val="001073D8"/>
    <w:rsid w:val="001E5EBD"/>
    <w:rsid w:val="00202A11"/>
    <w:rsid w:val="002E2001"/>
    <w:rsid w:val="00311E31"/>
    <w:rsid w:val="00351A50"/>
    <w:rsid w:val="00406CDE"/>
    <w:rsid w:val="00484BF5"/>
    <w:rsid w:val="004D1AE8"/>
    <w:rsid w:val="005134C1"/>
    <w:rsid w:val="005F7D3B"/>
    <w:rsid w:val="009523BF"/>
    <w:rsid w:val="009D0A1F"/>
    <w:rsid w:val="00A463E7"/>
    <w:rsid w:val="00A67B3F"/>
    <w:rsid w:val="00B40B0D"/>
    <w:rsid w:val="00D870C5"/>
    <w:rsid w:val="00DB3B56"/>
    <w:rsid w:val="00DC48A1"/>
    <w:rsid w:val="00DC78B7"/>
    <w:rsid w:val="00E50207"/>
    <w:rsid w:val="00E53072"/>
    <w:rsid w:val="00F61DA2"/>
    <w:rsid w:val="00F90C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C6161CE7-C134-439E-A1AA-8D60D053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E5EBD"/>
    <w:pPr>
      <w:keepNext/>
      <w:keepLines/>
      <w:numPr>
        <w:numId w:val="1"/>
      </w:numPr>
      <w:tabs>
        <w:tab w:val="left" w:pos="425"/>
      </w:tabs>
      <w:spacing w:before="360" w:after="60"/>
      <w:ind w:left="357" w:hanging="357"/>
      <w:outlineLvl w:val="0"/>
    </w:pPr>
    <w:rPr>
      <w:rFonts w:eastAsiaTheme="majorEastAsia" w:cstheme="majorBidi"/>
      <w:b/>
      <w:color w:val="2E74B5" w:themeColor="accent1" w:themeShade="BF"/>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02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0207"/>
  </w:style>
  <w:style w:type="paragraph" w:styleId="Footer">
    <w:name w:val="footer"/>
    <w:basedOn w:val="Normal"/>
    <w:link w:val="FooterChar"/>
    <w:unhideWhenUsed/>
    <w:rsid w:val="00E50207"/>
    <w:pPr>
      <w:tabs>
        <w:tab w:val="center" w:pos="4513"/>
        <w:tab w:val="right" w:pos="9026"/>
      </w:tabs>
      <w:spacing w:after="0" w:line="240" w:lineRule="auto"/>
    </w:pPr>
  </w:style>
  <w:style w:type="character" w:customStyle="1" w:styleId="FooterChar">
    <w:name w:val="Footer Char"/>
    <w:basedOn w:val="DefaultParagraphFont"/>
    <w:link w:val="Footer"/>
    <w:rsid w:val="00E50207"/>
  </w:style>
  <w:style w:type="character" w:styleId="PageNumber">
    <w:name w:val="page number"/>
    <w:basedOn w:val="DefaultParagraphFont"/>
    <w:rsid w:val="00E50207"/>
  </w:style>
  <w:style w:type="character" w:customStyle="1" w:styleId="Heading1Char">
    <w:name w:val="Heading 1 Char"/>
    <w:basedOn w:val="DefaultParagraphFont"/>
    <w:link w:val="Heading1"/>
    <w:uiPriority w:val="9"/>
    <w:rsid w:val="001E5EBD"/>
    <w:rPr>
      <w:rFonts w:eastAsiaTheme="majorEastAsia" w:cstheme="majorBidi"/>
      <w:b/>
      <w:color w:val="2E74B5" w:themeColor="accent1" w:themeShade="BF"/>
      <w:szCs w:val="32"/>
    </w:rPr>
  </w:style>
  <w:style w:type="character" w:styleId="Hyperlink">
    <w:name w:val="Hyperlink"/>
    <w:basedOn w:val="DefaultParagraphFont"/>
    <w:uiPriority w:val="99"/>
    <w:unhideWhenUsed/>
    <w:rsid w:val="00F61DA2"/>
    <w:rPr>
      <w:color w:val="0563C1"/>
      <w:u w:val="single"/>
    </w:rPr>
  </w:style>
  <w:style w:type="paragraph" w:styleId="TOCHeading">
    <w:name w:val="TOC Heading"/>
    <w:basedOn w:val="Heading1"/>
    <w:next w:val="Normal"/>
    <w:uiPriority w:val="39"/>
    <w:unhideWhenUsed/>
    <w:qFormat/>
    <w:rsid w:val="009523BF"/>
    <w:pPr>
      <w:tabs>
        <w:tab w:val="clear" w:pos="425"/>
      </w:tabs>
      <w:spacing w:after="0"/>
      <w:ind w:left="0" w:firstLine="0"/>
      <w:outlineLvl w:val="9"/>
    </w:pPr>
    <w:rPr>
      <w:rFonts w:asciiTheme="majorHAnsi" w:hAnsiTheme="majorHAnsi"/>
      <w:b w:val="0"/>
      <w:sz w:val="32"/>
      <w:lang w:val="en-US"/>
    </w:rPr>
  </w:style>
  <w:style w:type="paragraph" w:styleId="TOC3">
    <w:name w:val="toc 3"/>
    <w:basedOn w:val="Normal"/>
    <w:next w:val="Normal"/>
    <w:autoRedefine/>
    <w:uiPriority w:val="39"/>
    <w:unhideWhenUsed/>
    <w:rsid w:val="009523BF"/>
    <w:pPr>
      <w:spacing w:after="100"/>
      <w:ind w:left="440"/>
    </w:pPr>
  </w:style>
  <w:style w:type="paragraph" w:styleId="TOC1">
    <w:name w:val="toc 1"/>
    <w:basedOn w:val="Normal"/>
    <w:next w:val="Normal"/>
    <w:autoRedefine/>
    <w:uiPriority w:val="39"/>
    <w:unhideWhenUsed/>
    <w:rsid w:val="00406CDE"/>
    <w:pPr>
      <w:tabs>
        <w:tab w:val="left" w:pos="440"/>
        <w:tab w:val="right" w:leader="dot" w:pos="9016"/>
      </w:tabs>
      <w:spacing w:after="40"/>
      <w:ind w:left="425" w:hanging="425"/>
    </w:pPr>
  </w:style>
  <w:style w:type="paragraph" w:styleId="ListParagraph">
    <w:name w:val="List Paragraph"/>
    <w:basedOn w:val="Normal"/>
    <w:uiPriority w:val="34"/>
    <w:qFormat/>
    <w:rsid w:val="00B40B0D"/>
    <w:pPr>
      <w:ind w:left="720"/>
      <w:contextualSpacing/>
    </w:pPr>
  </w:style>
  <w:style w:type="paragraph" w:styleId="CommentText">
    <w:name w:val="annotation text"/>
    <w:basedOn w:val="Normal"/>
    <w:link w:val="CommentTextChar"/>
    <w:uiPriority w:val="99"/>
    <w:semiHidden/>
    <w:unhideWhenUsed/>
    <w:rsid w:val="00DB3B56"/>
    <w:pPr>
      <w:spacing w:line="240" w:lineRule="auto"/>
    </w:pPr>
    <w:rPr>
      <w:sz w:val="20"/>
      <w:szCs w:val="20"/>
    </w:rPr>
  </w:style>
  <w:style w:type="character" w:customStyle="1" w:styleId="CommentTextChar">
    <w:name w:val="Comment Text Char"/>
    <w:basedOn w:val="DefaultParagraphFont"/>
    <w:link w:val="CommentText"/>
    <w:uiPriority w:val="99"/>
    <w:semiHidden/>
    <w:rsid w:val="00DB3B56"/>
    <w:rPr>
      <w:sz w:val="20"/>
      <w:szCs w:val="20"/>
    </w:rPr>
  </w:style>
  <w:style w:type="paragraph" w:styleId="BalloonText">
    <w:name w:val="Balloon Text"/>
    <w:basedOn w:val="Normal"/>
    <w:link w:val="BalloonTextChar"/>
    <w:uiPriority w:val="99"/>
    <w:semiHidden/>
    <w:unhideWhenUsed/>
    <w:rsid w:val="00202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A11"/>
    <w:rPr>
      <w:rFonts w:ascii="Segoe UI" w:hAnsi="Segoe UI" w:cs="Segoe UI"/>
      <w:sz w:val="18"/>
      <w:szCs w:val="18"/>
    </w:rPr>
  </w:style>
  <w:style w:type="paragraph" w:styleId="BodyText">
    <w:name w:val="Body Text"/>
    <w:basedOn w:val="Normal"/>
    <w:link w:val="BodyTextChar"/>
    <w:uiPriority w:val="1"/>
    <w:qFormat/>
    <w:rsid w:val="00A67B3F"/>
    <w:pPr>
      <w:widowControl w:val="0"/>
      <w:spacing w:after="0" w:line="240" w:lineRule="auto"/>
      <w:ind w:left="418"/>
    </w:pPr>
    <w:rPr>
      <w:rFonts w:ascii="Arial" w:eastAsia="Arial" w:hAnsi="Arial"/>
      <w:sz w:val="14"/>
      <w:szCs w:val="14"/>
      <w:lang w:val="en-US"/>
    </w:rPr>
  </w:style>
  <w:style w:type="character" w:customStyle="1" w:styleId="BodyTextChar">
    <w:name w:val="Body Text Char"/>
    <w:basedOn w:val="DefaultParagraphFont"/>
    <w:link w:val="BodyText"/>
    <w:uiPriority w:val="1"/>
    <w:rsid w:val="00A67B3F"/>
    <w:rPr>
      <w:rFonts w:ascii="Arial" w:eastAsia="Arial" w:hAnsi="Arial"/>
      <w:sz w:val="14"/>
      <w:szCs w:val="14"/>
      <w:lang w:val="en-US"/>
    </w:rPr>
  </w:style>
  <w:style w:type="character" w:styleId="FollowedHyperlink">
    <w:name w:val="FollowedHyperlink"/>
    <w:basedOn w:val="DefaultParagraphFont"/>
    <w:uiPriority w:val="99"/>
    <w:semiHidden/>
    <w:unhideWhenUsed/>
    <w:rsid w:val="000E24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443863">
      <w:bodyDiv w:val="1"/>
      <w:marLeft w:val="0"/>
      <w:marRight w:val="0"/>
      <w:marTop w:val="0"/>
      <w:marBottom w:val="0"/>
      <w:divBdr>
        <w:top w:val="none" w:sz="0" w:space="0" w:color="auto"/>
        <w:left w:val="none" w:sz="0" w:space="0" w:color="auto"/>
        <w:bottom w:val="none" w:sz="0" w:space="0" w:color="auto"/>
        <w:right w:val="none" w:sz="0" w:space="0" w:color="auto"/>
      </w:divBdr>
    </w:div>
    <w:div w:id="910116052">
      <w:bodyDiv w:val="1"/>
      <w:marLeft w:val="0"/>
      <w:marRight w:val="0"/>
      <w:marTop w:val="0"/>
      <w:marBottom w:val="0"/>
      <w:divBdr>
        <w:top w:val="none" w:sz="0" w:space="0" w:color="auto"/>
        <w:left w:val="none" w:sz="0" w:space="0" w:color="auto"/>
        <w:bottom w:val="none" w:sz="0" w:space="0" w:color="auto"/>
        <w:right w:val="none" w:sz="0" w:space="0" w:color="auto"/>
      </w:divBdr>
      <w:divsChild>
        <w:div w:id="2028822119">
          <w:marLeft w:val="0"/>
          <w:marRight w:val="0"/>
          <w:marTop w:val="0"/>
          <w:marBottom w:val="0"/>
          <w:divBdr>
            <w:top w:val="none" w:sz="0" w:space="0" w:color="auto"/>
            <w:left w:val="none" w:sz="0" w:space="0" w:color="auto"/>
            <w:bottom w:val="none" w:sz="0" w:space="0" w:color="auto"/>
            <w:right w:val="none" w:sz="0" w:space="0" w:color="auto"/>
          </w:divBdr>
          <w:divsChild>
            <w:div w:id="2001538616">
              <w:marLeft w:val="0"/>
              <w:marRight w:val="0"/>
              <w:marTop w:val="0"/>
              <w:marBottom w:val="825"/>
              <w:divBdr>
                <w:top w:val="none" w:sz="0" w:space="0" w:color="auto"/>
                <w:left w:val="none" w:sz="0" w:space="0" w:color="auto"/>
                <w:bottom w:val="none" w:sz="0" w:space="0" w:color="auto"/>
                <w:right w:val="none" w:sz="0" w:space="0" w:color="auto"/>
              </w:divBdr>
              <w:divsChild>
                <w:div w:id="705448992">
                  <w:marLeft w:val="0"/>
                  <w:marRight w:val="0"/>
                  <w:marTop w:val="0"/>
                  <w:marBottom w:val="0"/>
                  <w:divBdr>
                    <w:top w:val="none" w:sz="0" w:space="0" w:color="auto"/>
                    <w:left w:val="none" w:sz="0" w:space="0" w:color="auto"/>
                    <w:bottom w:val="none" w:sz="0" w:space="0" w:color="auto"/>
                    <w:right w:val="none" w:sz="0" w:space="0" w:color="auto"/>
                  </w:divBdr>
                  <w:divsChild>
                    <w:div w:id="91397133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125929075">
      <w:bodyDiv w:val="1"/>
      <w:marLeft w:val="0"/>
      <w:marRight w:val="0"/>
      <w:marTop w:val="0"/>
      <w:marBottom w:val="0"/>
      <w:divBdr>
        <w:top w:val="none" w:sz="0" w:space="0" w:color="auto"/>
        <w:left w:val="none" w:sz="0" w:space="0" w:color="auto"/>
        <w:bottom w:val="none" w:sz="0" w:space="0" w:color="auto"/>
        <w:right w:val="none" w:sz="0" w:space="0" w:color="auto"/>
      </w:divBdr>
    </w:div>
    <w:div w:id="161220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odsafelearning.org.au/course/critical-bleedin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cgp.org.au/yourracgp/organisation/committees/joint-consultative-committees/jcc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crrm.org.au/search?query=&amp;collection=acrrm-meta-public&amp;clive=acrrm-event-public" TargetMode="External"/><Relationship Id="rId4" Type="http://schemas.openxmlformats.org/officeDocument/2006/relationships/settings" Target="settings.xml"/><Relationship Id="rId9" Type="http://schemas.openxmlformats.org/officeDocument/2006/relationships/hyperlink" Target="https://www.racgp.org.au/education/courses/activitylis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0BD9-5166-42AE-BC0D-C98A3761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1520</Words>
  <Characters>8665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Garrard</dc:creator>
  <cp:lastModifiedBy>Pam Garrard</cp:lastModifiedBy>
  <cp:revision>2</cp:revision>
  <dcterms:created xsi:type="dcterms:W3CDTF">2017-04-13T06:24:00Z</dcterms:created>
  <dcterms:modified xsi:type="dcterms:W3CDTF">2017-04-13T06:24:00Z</dcterms:modified>
</cp:coreProperties>
</file>