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941C" w14:textId="77777777" w:rsidR="0084166D" w:rsidRDefault="0084166D" w:rsidP="0084166D"/>
    <w:p w14:paraId="315C50B0" w14:textId="77777777" w:rsidR="00797655" w:rsidRPr="003704EB" w:rsidRDefault="00797655" w:rsidP="00797655">
      <w:pPr>
        <w:pStyle w:val="Heading1"/>
        <w:rPr>
          <w:sz w:val="44"/>
          <w:szCs w:val="44"/>
        </w:rPr>
      </w:pPr>
      <w:r w:rsidRPr="003704EB">
        <w:rPr>
          <w:sz w:val="44"/>
          <w:szCs w:val="44"/>
        </w:rPr>
        <w:t xml:space="preserve">Activity 3 – Testing alternative billing arrangements and strategies </w:t>
      </w:r>
    </w:p>
    <w:p w14:paraId="62936C62" w14:textId="1F082C5A" w:rsidR="00553D29" w:rsidRPr="00B17C4B" w:rsidRDefault="00553D29" w:rsidP="00553D29">
      <w:pPr>
        <w:pStyle w:val="Heading2"/>
        <w:rPr>
          <w:b w:val="0"/>
          <w:bCs w:val="0"/>
          <w:sz w:val="36"/>
          <w:szCs w:val="36"/>
        </w:rPr>
      </w:pPr>
      <w:r w:rsidRPr="00AB59BA">
        <w:rPr>
          <w:sz w:val="36"/>
          <w:szCs w:val="36"/>
        </w:rPr>
        <w:t xml:space="preserve">Task 1 – Case study application </w:t>
      </w:r>
      <w:r w:rsidR="00B17C4B" w:rsidRPr="00A8347C">
        <w:rPr>
          <w:noProof/>
        </w:rPr>
        <w:drawing>
          <wp:anchor distT="0" distB="0" distL="114300" distR="114300" simplePos="0" relativeHeight="251659264" behindDoc="0" locked="0" layoutInCell="1" allowOverlap="1" wp14:anchorId="179A3FA8" wp14:editId="1CB71D52">
            <wp:simplePos x="0" y="0"/>
            <wp:positionH relativeFrom="margin">
              <wp:align>right</wp:align>
            </wp:positionH>
            <wp:positionV relativeFrom="margin">
              <wp:align>top</wp:align>
            </wp:positionV>
            <wp:extent cx="1706245" cy="1706245"/>
            <wp:effectExtent l="0" t="0" r="8255" b="8255"/>
            <wp:wrapSquare wrapText="bothSides"/>
            <wp:docPr id="77849392"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9392" name="Picture 1" descr="A qr cod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245" cy="1706245"/>
                    </a:xfrm>
                    <a:prstGeom prst="rect">
                      <a:avLst/>
                    </a:prstGeom>
                  </pic:spPr>
                </pic:pic>
              </a:graphicData>
            </a:graphic>
          </wp:anchor>
        </w:drawing>
      </w:r>
    </w:p>
    <w:p w14:paraId="6F155A1A" w14:textId="776AAAE7" w:rsidR="00A03475" w:rsidRDefault="00670943" w:rsidP="00C63D3A">
      <w:r w:rsidRPr="006E70C2">
        <w:rPr>
          <w:noProof/>
          <w:sz w:val="36"/>
          <w:szCs w:val="36"/>
        </w:rPr>
        <mc:AlternateContent>
          <mc:Choice Requires="wps">
            <w:drawing>
              <wp:anchor distT="45720" distB="45720" distL="114300" distR="114300" simplePos="0" relativeHeight="251661312" behindDoc="0" locked="0" layoutInCell="1" allowOverlap="1" wp14:anchorId="03E1D719" wp14:editId="16560F7D">
                <wp:simplePos x="0" y="0"/>
                <wp:positionH relativeFrom="column">
                  <wp:posOffset>4401403</wp:posOffset>
                </wp:positionH>
                <wp:positionV relativeFrom="paragraph">
                  <wp:posOffset>120385</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68666FFC" w14:textId="77777777" w:rsidR="00670943" w:rsidRPr="006E70C2" w:rsidRDefault="00670943" w:rsidP="00670943">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E1D719" id="_x0000_t202" coordsize="21600,21600" o:spt="202" path="m,l,21600r21600,l21600,xe">
                <v:stroke joinstyle="miter"/>
                <v:path gradientshapeok="t" o:connecttype="rect"/>
              </v:shapetype>
              <v:shape id="Text Box 2" o:spid="_x0000_s1026" type="#_x0000_t202" style="position:absolute;margin-left:346.55pt;margin-top:9.5pt;width:129.45pt;height: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" stroked="f">
                <v:textbox>
                  <w:txbxContent>
                    <w:p w14:paraId="68666FFC" w14:textId="77777777" w:rsidR="00670943" w:rsidRPr="006E70C2" w:rsidRDefault="00670943" w:rsidP="00670943">
                      <w:pPr>
                        <w:jc w:val="center"/>
                        <w:rPr>
                          <w:b/>
                          <w:bCs/>
                        </w:rPr>
                      </w:pPr>
                      <w:r w:rsidRPr="006E70C2">
                        <w:rPr>
                          <w:b/>
                          <w:bCs/>
                        </w:rPr>
                        <w:t>Scan the QR code to log your activity</w:t>
                      </w:r>
                    </w:p>
                  </w:txbxContent>
                </v:textbox>
                <w10:wrap type="square"/>
              </v:shape>
            </w:pict>
          </mc:Fallback>
        </mc:AlternateContent>
      </w:r>
    </w:p>
    <w:p w14:paraId="76138148" w14:textId="454EB460" w:rsidR="00C63D3A" w:rsidRDefault="00C63D3A" w:rsidP="00C63D3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C63D3A" w14:paraId="5F896BE5" w14:textId="77777777" w:rsidTr="00C63D3A">
        <w:tc>
          <w:tcPr>
            <w:tcW w:w="9622" w:type="dxa"/>
          </w:tcPr>
          <w:p w14:paraId="45D4729E" w14:textId="77777777" w:rsidR="00C63D3A" w:rsidRDefault="00C63D3A" w:rsidP="00C63D3A">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34634637" w14:textId="023E0480" w:rsidR="00616796" w:rsidRPr="00C63D3A" w:rsidRDefault="00616796" w:rsidP="00C63D3A">
            <w:pPr>
              <w:rPr>
                <w:szCs w:val="18"/>
              </w:rPr>
            </w:pPr>
            <w:r w:rsidRPr="00E10075">
              <w:rPr>
                <w:b/>
                <w:bCs/>
                <w:i/>
                <w:iCs/>
                <w:szCs w:val="18"/>
              </w:rPr>
              <w:t>As this is a self-directed activity, your workbook and audit activities will not be assessed or used against you in any way.</w:t>
            </w:r>
          </w:p>
        </w:tc>
      </w:tr>
    </w:tbl>
    <w:p w14:paraId="327675D6" w14:textId="77777777" w:rsidR="00A03475" w:rsidRDefault="00A03475" w:rsidP="00C63D3A"/>
    <w:p w14:paraId="4CB1CD88" w14:textId="26875FE4" w:rsidR="00553D29" w:rsidRPr="00661249" w:rsidRDefault="00553D29" w:rsidP="00553D29">
      <w:pPr>
        <w:pStyle w:val="Heading3"/>
        <w:rPr>
          <w:lang w:val="en-NZ" w:eastAsia="en-GB"/>
        </w:rPr>
      </w:pPr>
      <w:r>
        <w:t xml:space="preserve">Case Study 1: </w:t>
      </w:r>
      <w:r w:rsidRPr="00661249">
        <w:rPr>
          <w:lang w:val="en-NZ" w:eastAsia="en-GB"/>
        </w:rPr>
        <w:t xml:space="preserve">Bulk billing health care card holders and charging a fee for remaining patients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E9E5CE" w:themeFill="background2"/>
        <w:tblLook w:val="04A0" w:firstRow="1" w:lastRow="0" w:firstColumn="1" w:lastColumn="0" w:noHBand="0" w:noVBand="1"/>
      </w:tblPr>
      <w:tblGrid>
        <w:gridCol w:w="9622"/>
      </w:tblGrid>
      <w:tr w:rsidR="00553D29" w14:paraId="0E61D2CE" w14:textId="77777777" w:rsidTr="00C63D3A">
        <w:tc>
          <w:tcPr>
            <w:tcW w:w="9628" w:type="dxa"/>
            <w:shd w:val="clear" w:color="auto" w:fill="E9E5CE" w:themeFill="background2"/>
          </w:tcPr>
          <w:p w14:paraId="186D0B81" w14:textId="77777777" w:rsidR="008A29F4" w:rsidRDefault="008A29F4" w:rsidP="008A29F4">
            <w:pPr>
              <w:pStyle w:val="Default"/>
              <w:rPr>
                <w:rFonts w:eastAsia="Calibri"/>
                <w:color w:val="2C2C2C" w:themeColor="accent5"/>
                <w:sz w:val="18"/>
              </w:rPr>
            </w:pPr>
            <w:r w:rsidRPr="00E53224">
              <w:rPr>
                <w:rFonts w:eastAsia="Calibri"/>
                <w:color w:val="2C2C2C" w:themeColor="accent5"/>
                <w:sz w:val="18"/>
              </w:rPr>
              <w:t xml:space="preserve">Dr Smith works 32 hours per week, with 28 hours of clinical time (consulting with patients). He sees an average of 112 patients a week. Dr Smith has been bulk billing every patient and decides to only bulk bill health care card holders (25% of patients) and charge all other patients a fee of $85 per standard consultation (Level B attendance).  </w:t>
            </w:r>
          </w:p>
          <w:p w14:paraId="2A5F1F18" w14:textId="77777777" w:rsidR="008A29F4" w:rsidRDefault="008A29F4" w:rsidP="008A29F4">
            <w:pPr>
              <w:pStyle w:val="Default"/>
              <w:rPr>
                <w:rFonts w:eastAsia="Calibri"/>
                <w:color w:val="2C2C2C" w:themeColor="accent5"/>
                <w:sz w:val="18"/>
              </w:rPr>
            </w:pPr>
          </w:p>
          <w:p w14:paraId="1E389D49" w14:textId="77777777" w:rsidR="008A29F4" w:rsidRDefault="008A29F4" w:rsidP="008A29F4">
            <w:pPr>
              <w:pStyle w:val="Default"/>
              <w:rPr>
                <w:rFonts w:eastAsia="Calibri"/>
                <w:color w:val="2C2C2C" w:themeColor="accent5"/>
                <w:sz w:val="18"/>
              </w:rPr>
            </w:pPr>
            <w:r w:rsidRPr="00E53224">
              <w:rPr>
                <w:rFonts w:eastAsia="Calibri"/>
                <w:color w:val="2C2C2C" w:themeColor="accent5"/>
                <w:sz w:val="18"/>
              </w:rPr>
              <w:t>This change results in Dr Smith’s billings increasing from $175.60 to $298.90 per clinical hour. This amounts to an extra $3,452.40 in billings per week and $165,715.20 per year. With an average of 40% of billings paid to the practice, Dr Smith earns $5021.50 per week and $241,033 per year before tax</w:t>
            </w:r>
          </w:p>
          <w:p w14:paraId="7CF6AA85" w14:textId="77777777" w:rsidR="008A29F4" w:rsidRDefault="008A29F4" w:rsidP="008A29F4">
            <w:pPr>
              <w:pStyle w:val="Default"/>
              <w:rPr>
                <w:color w:val="2E2E2E"/>
                <w:sz w:val="12"/>
              </w:rPr>
            </w:pPr>
          </w:p>
          <w:p w14:paraId="243B34B5" w14:textId="1DF8A894" w:rsidR="00553D29" w:rsidRPr="002705BC" w:rsidRDefault="008A29F4" w:rsidP="008A29F4">
            <w:pPr>
              <w:pStyle w:val="Default"/>
              <w:rPr>
                <w:sz w:val="12"/>
                <w:szCs w:val="12"/>
              </w:rPr>
            </w:pPr>
            <w:r w:rsidRPr="11222125">
              <w:rPr>
                <w:color w:val="2E2E2E"/>
                <w:sz w:val="12"/>
                <w:szCs w:val="12"/>
              </w:rPr>
              <w:t>*Scenario based on MBS item 23 (Level B attendance lasting less than 20 minutes), which has a rebate of $</w:t>
            </w:r>
            <w:r>
              <w:rPr>
                <w:color w:val="2E2E2E"/>
                <w:sz w:val="12"/>
                <w:szCs w:val="12"/>
              </w:rPr>
              <w:t>43.90</w:t>
            </w:r>
            <w:r w:rsidRPr="11222125">
              <w:rPr>
                <w:color w:val="2E2E2E"/>
                <w:sz w:val="12"/>
                <w:szCs w:val="12"/>
              </w:rPr>
              <w:t xml:space="preserve">. It is assumed the GP takes four weeks of annual leave per year. </w:t>
            </w:r>
          </w:p>
        </w:tc>
      </w:tr>
    </w:tbl>
    <w:p w14:paraId="59E0F483" w14:textId="77777777" w:rsidR="00553D29" w:rsidRDefault="00553D29" w:rsidP="00553D29">
      <w:pPr>
        <w:rPr>
          <w:b/>
          <w:bCs/>
          <w:lang w:val="en-US" w:eastAsia="en-GB"/>
        </w:rPr>
      </w:pPr>
    </w:p>
    <w:p w14:paraId="261130F7" w14:textId="77777777" w:rsidR="00553D29" w:rsidRDefault="00553D29" w:rsidP="00553D29">
      <w:pPr>
        <w:rPr>
          <w:b/>
          <w:bCs/>
          <w:lang w:val="en-US" w:eastAsia="en-GB"/>
        </w:rPr>
      </w:pPr>
      <w:r>
        <w:rPr>
          <w:b/>
          <w:bCs/>
          <w:lang w:val="en-US" w:eastAsia="en-GB"/>
        </w:rPr>
        <w:t xml:space="preserve">Use the </w:t>
      </w:r>
      <w:hyperlink r:id="rId14" w:history="1">
        <w:r w:rsidRPr="00553D29">
          <w:rPr>
            <w:rStyle w:val="Hyperlink"/>
            <w:b/>
            <w:bCs/>
            <w:color w:val="008074" w:themeColor="accent3"/>
            <w:lang w:val="en-US" w:eastAsia="en-GB"/>
          </w:rPr>
          <w:t>RACGP billing calculator</w:t>
        </w:r>
      </w:hyperlink>
      <w:r>
        <w:rPr>
          <w:b/>
          <w:bCs/>
          <w:lang w:val="en-US" w:eastAsia="en-GB"/>
        </w:rPr>
        <w:t xml:space="preserve"> and write your reflections below</w:t>
      </w:r>
    </w:p>
    <w:p w14:paraId="7C90325E" w14:textId="77777777" w:rsidR="00553D29" w:rsidRDefault="00553D29" w:rsidP="00553D29">
      <w:pPr>
        <w:rPr>
          <w:lang w:val="en-US" w:eastAsia="en-GB"/>
        </w:rPr>
      </w:pPr>
      <w:r w:rsidRPr="00FA52CD">
        <w:rPr>
          <w:b/>
          <w:bCs/>
          <w:lang w:val="en-US" w:eastAsia="en-GB"/>
        </w:rPr>
        <w:t>Question 1</w:t>
      </w:r>
      <w:r>
        <w:rPr>
          <w:lang w:val="en-US" w:eastAsia="en-GB"/>
        </w:rPr>
        <w:t xml:space="preserve">: </w:t>
      </w:r>
      <w:r>
        <w:rPr>
          <w:lang w:val="en-NZ" w:eastAsia="en-GB"/>
        </w:rPr>
        <w:t>What percentage of your patients are health care card holders? How would introducing a fee for non-health care card holders impact your ability to run a sustainable business?</w:t>
      </w:r>
    </w:p>
    <w:tbl>
      <w:tblPr>
        <w:tblStyle w:val="TableGrid"/>
        <w:tblW w:w="0" w:type="auto"/>
        <w:tblLook w:val="04A0" w:firstRow="1" w:lastRow="0" w:firstColumn="1" w:lastColumn="0" w:noHBand="0" w:noVBand="1"/>
      </w:tblPr>
      <w:tblGrid>
        <w:gridCol w:w="9622"/>
      </w:tblGrid>
      <w:tr w:rsidR="00553D29" w14:paraId="39FF9ACE" w14:textId="77777777" w:rsidTr="00C63D3A">
        <w:tc>
          <w:tcPr>
            <w:tcW w:w="9628" w:type="dxa"/>
          </w:tcPr>
          <w:p w14:paraId="42E93AA8" w14:textId="77777777" w:rsidR="00553D29" w:rsidRDefault="00553D29" w:rsidP="00C63D3A">
            <w:pPr>
              <w:rPr>
                <w:lang w:val="en-US" w:eastAsia="en-GB"/>
              </w:rPr>
            </w:pPr>
          </w:p>
          <w:p w14:paraId="087C1846" w14:textId="77777777" w:rsidR="00553D29" w:rsidRDefault="00553D29" w:rsidP="00C63D3A">
            <w:pPr>
              <w:rPr>
                <w:lang w:val="en-US" w:eastAsia="en-GB"/>
              </w:rPr>
            </w:pPr>
          </w:p>
          <w:p w14:paraId="1BBBF5B9" w14:textId="77777777" w:rsidR="00553D29" w:rsidRDefault="00553D29" w:rsidP="00C63D3A">
            <w:pPr>
              <w:rPr>
                <w:lang w:val="en-US" w:eastAsia="en-GB"/>
              </w:rPr>
            </w:pPr>
          </w:p>
          <w:p w14:paraId="14CE67D7" w14:textId="77777777" w:rsidR="00553D29" w:rsidRDefault="00553D29" w:rsidP="00C63D3A">
            <w:pPr>
              <w:rPr>
                <w:lang w:val="en-US" w:eastAsia="en-GB"/>
              </w:rPr>
            </w:pPr>
          </w:p>
          <w:p w14:paraId="4D726E55" w14:textId="77777777" w:rsidR="00553D29" w:rsidRDefault="00553D29" w:rsidP="00C63D3A">
            <w:pPr>
              <w:rPr>
                <w:lang w:val="en-US" w:eastAsia="en-GB"/>
              </w:rPr>
            </w:pPr>
          </w:p>
        </w:tc>
      </w:tr>
    </w:tbl>
    <w:p w14:paraId="1DE2A834" w14:textId="77777777" w:rsidR="00553D29" w:rsidRDefault="00553D29" w:rsidP="00553D29">
      <w:pPr>
        <w:rPr>
          <w:lang w:val="en-US" w:eastAsia="en-GB"/>
        </w:rPr>
      </w:pPr>
    </w:p>
    <w:p w14:paraId="1B5BA4CA" w14:textId="77777777" w:rsidR="00553D29" w:rsidRDefault="00553D29" w:rsidP="00553D29">
      <w:pPr>
        <w:rPr>
          <w:lang w:val="en-NZ" w:eastAsia="en-GB"/>
        </w:rPr>
      </w:pPr>
      <w:r w:rsidRPr="00FA52CD">
        <w:rPr>
          <w:b/>
          <w:bCs/>
          <w:lang w:val="en-US" w:eastAsia="en-GB"/>
        </w:rPr>
        <w:t>Question 2</w:t>
      </w:r>
      <w:r>
        <w:rPr>
          <w:lang w:val="en-US" w:eastAsia="en-GB"/>
        </w:rPr>
        <w:t xml:space="preserve">: </w:t>
      </w:r>
      <w:r w:rsidRPr="30CF35F0">
        <w:rPr>
          <w:lang w:val="en-NZ" w:eastAsia="en-GB"/>
        </w:rPr>
        <w:t xml:space="preserve">If you already bulk bill health care card holders, what </w:t>
      </w:r>
      <w:bookmarkStart w:id="0" w:name="_Int_gyZXhl4X"/>
      <w:proofErr w:type="gramStart"/>
      <w:r w:rsidRPr="30CF35F0">
        <w:rPr>
          <w:lang w:val="en-NZ" w:eastAsia="en-GB"/>
        </w:rPr>
        <w:t>would</w:t>
      </w:r>
      <w:bookmarkEnd w:id="0"/>
      <w:proofErr w:type="gramEnd"/>
      <w:r w:rsidRPr="30CF35F0">
        <w:rPr>
          <w:lang w:val="en-NZ" w:eastAsia="en-GB"/>
        </w:rPr>
        <w:t xml:space="preserve"> happen if you:</w:t>
      </w:r>
    </w:p>
    <w:p w14:paraId="25CDA151" w14:textId="77777777" w:rsidR="00553D29" w:rsidRPr="003E0174" w:rsidRDefault="00553D29" w:rsidP="00553D29">
      <w:pPr>
        <w:pStyle w:val="RACGPBullet"/>
        <w:rPr>
          <w:color w:val="auto"/>
          <w:lang w:val="en-NZ" w:eastAsia="en-GB"/>
        </w:rPr>
      </w:pPr>
      <w:r w:rsidRPr="30CF35F0">
        <w:rPr>
          <w:color w:val="auto"/>
          <w:lang w:val="en-NZ" w:eastAsia="en-GB"/>
        </w:rPr>
        <w:t>introduced a fee for weekend or after-hours consultation for health care and pension card holders?</w:t>
      </w:r>
    </w:p>
    <w:p w14:paraId="5CB26249" w14:textId="77777777" w:rsidR="00553D29" w:rsidRPr="008357FE" w:rsidRDefault="00553D29" w:rsidP="00553D29">
      <w:pPr>
        <w:pStyle w:val="RACGPBullet"/>
        <w:rPr>
          <w:color w:val="auto"/>
          <w:lang w:val="en-NZ" w:eastAsia="en-GB"/>
        </w:rPr>
      </w:pPr>
      <w:r w:rsidRPr="003E0174">
        <w:rPr>
          <w:color w:val="auto"/>
          <w:lang w:val="en-NZ" w:eastAsia="en-GB"/>
        </w:rPr>
        <w:t>increased the fee for non-health care card holders?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553D29" w14:paraId="28FD737C" w14:textId="77777777" w:rsidTr="00C63D3A">
        <w:tc>
          <w:tcPr>
            <w:tcW w:w="9628" w:type="dxa"/>
          </w:tcPr>
          <w:p w14:paraId="42717DC2" w14:textId="77777777" w:rsidR="00553D29" w:rsidRDefault="00553D29" w:rsidP="00C63D3A">
            <w:pPr>
              <w:rPr>
                <w:lang w:val="en-US" w:eastAsia="en-GB"/>
              </w:rPr>
            </w:pPr>
          </w:p>
          <w:p w14:paraId="16F26341" w14:textId="77777777" w:rsidR="00553D29" w:rsidRDefault="00553D29" w:rsidP="00C63D3A">
            <w:pPr>
              <w:rPr>
                <w:lang w:val="en-US" w:eastAsia="en-GB"/>
              </w:rPr>
            </w:pPr>
          </w:p>
          <w:p w14:paraId="6BD67E0A" w14:textId="77777777" w:rsidR="00553D29" w:rsidRDefault="00553D29" w:rsidP="00C63D3A">
            <w:pPr>
              <w:rPr>
                <w:lang w:val="en-US" w:eastAsia="en-GB"/>
              </w:rPr>
            </w:pPr>
          </w:p>
          <w:p w14:paraId="1EAE4623" w14:textId="77777777" w:rsidR="00553D29" w:rsidRDefault="00553D29" w:rsidP="00C63D3A">
            <w:pPr>
              <w:rPr>
                <w:lang w:val="en-US" w:eastAsia="en-GB"/>
              </w:rPr>
            </w:pPr>
          </w:p>
          <w:p w14:paraId="1EC573F9" w14:textId="77777777" w:rsidR="00553D29" w:rsidRDefault="00553D29" w:rsidP="00C63D3A">
            <w:pPr>
              <w:rPr>
                <w:lang w:val="en-US" w:eastAsia="en-GB"/>
              </w:rPr>
            </w:pPr>
          </w:p>
          <w:p w14:paraId="17FEE755" w14:textId="77777777" w:rsidR="00553D29" w:rsidRDefault="00553D29" w:rsidP="00C63D3A">
            <w:pPr>
              <w:rPr>
                <w:lang w:val="en-US" w:eastAsia="en-GB"/>
              </w:rPr>
            </w:pPr>
          </w:p>
        </w:tc>
      </w:tr>
    </w:tbl>
    <w:p w14:paraId="227A8420" w14:textId="77777777" w:rsidR="00553D29" w:rsidRPr="00661249" w:rsidRDefault="00553D29" w:rsidP="00553D29">
      <w:pPr>
        <w:pStyle w:val="Heading3"/>
        <w:rPr>
          <w:lang w:val="en-NZ" w:eastAsia="en-GB"/>
        </w:rPr>
      </w:pPr>
      <w:r w:rsidRPr="00661249">
        <w:lastRenderedPageBreak/>
        <w:t>Case study 2:</w:t>
      </w:r>
      <w:r w:rsidRPr="00661249">
        <w:rPr>
          <w:lang w:val="en-NZ" w:eastAsia="en-GB"/>
        </w:rPr>
        <w:t> Bulk billing specific services and charging a fee for other services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553D29" w14:paraId="43E31823" w14:textId="77777777" w:rsidTr="00C63D3A">
        <w:tc>
          <w:tcPr>
            <w:tcW w:w="9628" w:type="dxa"/>
            <w:shd w:val="clear" w:color="auto" w:fill="E9E5CE" w:themeFill="background2"/>
          </w:tcPr>
          <w:p w14:paraId="2E00B581" w14:textId="77777777" w:rsidR="008A29F4" w:rsidRDefault="008A29F4" w:rsidP="008A29F4">
            <w:pPr>
              <w:pStyle w:val="Default"/>
              <w:rPr>
                <w:rFonts w:eastAsia="Calibri"/>
                <w:color w:val="2C2C2C" w:themeColor="accent5"/>
                <w:sz w:val="18"/>
              </w:rPr>
            </w:pPr>
            <w:r w:rsidRPr="00765A46">
              <w:rPr>
                <w:rFonts w:eastAsia="Calibri"/>
                <w:color w:val="2C2C2C" w:themeColor="accent5"/>
                <w:sz w:val="18"/>
              </w:rPr>
              <w:t xml:space="preserve">Dr Le has been providing a mix of face-to-face and telehealth services since the start of the COVID-19 pandemic. She decides to adopt a mixed billing model to cover practice costs.  </w:t>
            </w:r>
          </w:p>
          <w:p w14:paraId="6C3FDB8B" w14:textId="77777777" w:rsidR="008A29F4" w:rsidRDefault="008A29F4" w:rsidP="008A29F4">
            <w:pPr>
              <w:pStyle w:val="Default"/>
              <w:rPr>
                <w:rFonts w:eastAsia="Calibri"/>
                <w:color w:val="2C2C2C" w:themeColor="accent5"/>
                <w:sz w:val="18"/>
              </w:rPr>
            </w:pPr>
          </w:p>
          <w:p w14:paraId="68D660D9" w14:textId="77777777" w:rsidR="008A29F4" w:rsidRDefault="008A29F4" w:rsidP="008A29F4">
            <w:pPr>
              <w:pStyle w:val="Default"/>
              <w:rPr>
                <w:rFonts w:eastAsia="Calibri"/>
                <w:color w:val="2C2C2C" w:themeColor="accent5"/>
                <w:sz w:val="18"/>
              </w:rPr>
            </w:pPr>
            <w:r w:rsidRPr="00765A46">
              <w:rPr>
                <w:rFonts w:eastAsia="Calibri"/>
                <w:color w:val="2C2C2C" w:themeColor="accent5"/>
                <w:sz w:val="18"/>
              </w:rPr>
              <w:t xml:space="preserve">Dr Le works 38 hours per week. On average, 30.5 hours of this is clinical time and 7.5 hours is spent on non-clinical work (eg paperwork, following up on test results, arranging care for patients at home). She sees around four patients per hour – a total of 122 per week. Dr Le bulk bills all telehealth services (approximately 50% of her caseload) and privately bills face-to-face consultations (50% of services), charging an average fee of $75.  As a result of this change, </w:t>
            </w:r>
          </w:p>
          <w:p w14:paraId="034E60B1" w14:textId="77777777" w:rsidR="008A29F4" w:rsidRDefault="008A29F4" w:rsidP="008A29F4">
            <w:pPr>
              <w:pStyle w:val="Default"/>
              <w:rPr>
                <w:rFonts w:eastAsia="Calibri"/>
                <w:color w:val="2C2C2C" w:themeColor="accent5"/>
                <w:sz w:val="18"/>
              </w:rPr>
            </w:pPr>
          </w:p>
          <w:p w14:paraId="70E02371" w14:textId="77777777" w:rsidR="008A29F4" w:rsidRDefault="008A29F4" w:rsidP="008A29F4">
            <w:pPr>
              <w:pStyle w:val="Default"/>
              <w:rPr>
                <w:rFonts w:eastAsia="Calibri"/>
                <w:color w:val="2C2C2C" w:themeColor="accent5"/>
                <w:sz w:val="18"/>
              </w:rPr>
            </w:pPr>
            <w:r w:rsidRPr="00765A46">
              <w:rPr>
                <w:rFonts w:eastAsia="Calibri"/>
                <w:color w:val="2C2C2C" w:themeColor="accent5"/>
                <w:sz w:val="18"/>
              </w:rPr>
              <w:t>Dr Le’s weekly billings increase from $5356 to $7242.90. This is an extra $1887 per week. Her annual billings increase by $90,581 from $257,078 to $347,659. Dr Le receives 65% of her billings, resulting in earnings totalling $225,978 before tax.</w:t>
            </w:r>
          </w:p>
          <w:p w14:paraId="61BC8848" w14:textId="77777777" w:rsidR="008A29F4" w:rsidRDefault="008A29F4" w:rsidP="008A29F4">
            <w:pPr>
              <w:pStyle w:val="Default"/>
              <w:rPr>
                <w:color w:val="2E2E2E"/>
                <w:sz w:val="12"/>
              </w:rPr>
            </w:pPr>
          </w:p>
          <w:p w14:paraId="6EB22930" w14:textId="18C52805" w:rsidR="00553D29" w:rsidRPr="006855EC" w:rsidRDefault="008A29F4" w:rsidP="008A29F4">
            <w:pPr>
              <w:pStyle w:val="Default"/>
              <w:rPr>
                <w:sz w:val="12"/>
                <w:szCs w:val="12"/>
              </w:rPr>
            </w:pPr>
            <w:r w:rsidRPr="11222125">
              <w:rPr>
                <w:color w:val="2E2E2E"/>
                <w:sz w:val="12"/>
                <w:szCs w:val="12"/>
              </w:rPr>
              <w:t>*Scenario based on MBS items 23 (Level B attendance lasting less than 20 minutes), 91891 (Level B phone consultation) and 91800 (Level B video consultation), which all have rebates of $4</w:t>
            </w:r>
            <w:r>
              <w:rPr>
                <w:color w:val="2E2E2E"/>
                <w:sz w:val="12"/>
                <w:szCs w:val="12"/>
              </w:rPr>
              <w:t>3.90</w:t>
            </w:r>
            <w:r w:rsidRPr="11222125">
              <w:rPr>
                <w:color w:val="2E2E2E"/>
                <w:sz w:val="12"/>
                <w:szCs w:val="12"/>
              </w:rPr>
              <w:t xml:space="preserve">. It is assumed the GP takes four weeks of annual leave per year. </w:t>
            </w:r>
          </w:p>
        </w:tc>
      </w:tr>
    </w:tbl>
    <w:p w14:paraId="7A21E0BC" w14:textId="77777777" w:rsidR="00553D29" w:rsidRPr="00BD48DD" w:rsidRDefault="00553D29" w:rsidP="00553D29">
      <w:pPr>
        <w:rPr>
          <w:b/>
          <w:bCs/>
          <w:lang w:val="en-US" w:eastAsia="en-GB"/>
        </w:rPr>
      </w:pPr>
    </w:p>
    <w:p w14:paraId="00B78D54" w14:textId="77777777" w:rsidR="00553D29" w:rsidRDefault="00553D29" w:rsidP="00553D29">
      <w:pPr>
        <w:rPr>
          <w:b/>
          <w:bCs/>
          <w:lang w:val="en-US" w:eastAsia="en-GB"/>
        </w:rPr>
      </w:pPr>
      <w:r>
        <w:rPr>
          <w:b/>
          <w:bCs/>
          <w:lang w:val="en-US" w:eastAsia="en-GB"/>
        </w:rPr>
        <w:t xml:space="preserve">Use the </w:t>
      </w:r>
      <w:hyperlink r:id="rId15" w:history="1">
        <w:r w:rsidRPr="00553D29">
          <w:rPr>
            <w:rStyle w:val="Hyperlink"/>
            <w:b/>
            <w:bCs/>
            <w:color w:val="008074" w:themeColor="accent3"/>
            <w:lang w:val="en-US" w:eastAsia="en-GB"/>
          </w:rPr>
          <w:t>RACGP billing calculator</w:t>
        </w:r>
      </w:hyperlink>
      <w:r>
        <w:rPr>
          <w:b/>
          <w:bCs/>
          <w:lang w:val="en-US" w:eastAsia="en-GB"/>
        </w:rPr>
        <w:t xml:space="preserve"> and write your reflections below</w:t>
      </w:r>
    </w:p>
    <w:p w14:paraId="1CB57AE7" w14:textId="77777777" w:rsidR="00553D29" w:rsidRDefault="00553D29" w:rsidP="00553D29">
      <w:pPr>
        <w:pStyle w:val="RACGPBody"/>
        <w:rPr>
          <w:lang w:val="en-NZ" w:eastAsia="en-GB"/>
        </w:rPr>
      </w:pPr>
      <w:r w:rsidRPr="006855EC">
        <w:rPr>
          <w:b/>
          <w:bCs/>
          <w:lang w:val="en-NZ" w:eastAsia="en-GB"/>
        </w:rPr>
        <w:t>Question:</w:t>
      </w:r>
      <w:r>
        <w:rPr>
          <w:lang w:val="en-NZ" w:eastAsia="en-GB"/>
        </w:rPr>
        <w:t xml:space="preserve"> What percentage of your services are provided via telehealth (video and telephone)? How would introducing a fee for all face-to-face services impact your ability to run a sustainable business?</w:t>
      </w:r>
    </w:p>
    <w:p w14:paraId="7938A9E9" w14:textId="77777777" w:rsidR="00553D29" w:rsidRDefault="00553D29" w:rsidP="00553D29">
      <w:pPr>
        <w:pStyle w:val="RACGPBody"/>
        <w:rPr>
          <w:lang w:val="en-NZ" w:eastAsia="en-GB"/>
        </w:rPr>
      </w:pPr>
      <w:r>
        <w:rPr>
          <w:lang w:val="en-NZ" w:eastAsia="en-GB"/>
        </w:rPr>
        <w:t>Other strategies to test:</w:t>
      </w:r>
    </w:p>
    <w:p w14:paraId="0DDB4B9E" w14:textId="77777777" w:rsidR="00553D29" w:rsidRPr="003E0174" w:rsidRDefault="00553D29" w:rsidP="00553D29">
      <w:pPr>
        <w:pStyle w:val="RACGPBullet"/>
        <w:rPr>
          <w:rFonts w:asciiTheme="minorHAnsi" w:eastAsiaTheme="minorEastAsia" w:hAnsiTheme="minorHAnsi"/>
          <w:color w:val="auto"/>
          <w:lang w:val="en-NZ" w:eastAsia="en-GB"/>
        </w:rPr>
      </w:pPr>
      <w:r w:rsidRPr="30CF35F0">
        <w:rPr>
          <w:color w:val="auto"/>
          <w:lang w:val="en-NZ" w:eastAsia="en-GB"/>
        </w:rPr>
        <w:t xml:space="preserve">If you currently bulk bill telehealth consultations, what </w:t>
      </w:r>
      <w:proofErr w:type="gramStart"/>
      <w:r w:rsidRPr="30CF35F0">
        <w:rPr>
          <w:color w:val="auto"/>
          <w:lang w:val="en-NZ" w:eastAsia="en-GB"/>
        </w:rPr>
        <w:t>will</w:t>
      </w:r>
      <w:proofErr w:type="gramEnd"/>
      <w:r w:rsidRPr="30CF35F0">
        <w:rPr>
          <w:color w:val="auto"/>
          <w:lang w:val="en-NZ" w:eastAsia="en-GB"/>
        </w:rPr>
        <w:t xml:space="preserve"> happen if you privately billed phone consultation services?</w:t>
      </w:r>
    </w:p>
    <w:p w14:paraId="30F0A0ED" w14:textId="77777777" w:rsidR="00553D29" w:rsidRPr="003E0174" w:rsidRDefault="00553D29" w:rsidP="00553D29">
      <w:pPr>
        <w:pStyle w:val="RACGPBullet"/>
        <w:rPr>
          <w:color w:val="auto"/>
          <w:lang w:val="en-NZ" w:eastAsia="en-GB"/>
        </w:rPr>
      </w:pPr>
      <w:r w:rsidRPr="30CF35F0">
        <w:rPr>
          <w:color w:val="auto"/>
          <w:lang w:val="en-NZ" w:eastAsia="en-GB"/>
        </w:rPr>
        <w:t xml:space="preserve">If you already privately bill telehealth services, what </w:t>
      </w:r>
      <w:proofErr w:type="gramStart"/>
      <w:r w:rsidRPr="30CF35F0">
        <w:rPr>
          <w:color w:val="auto"/>
          <w:lang w:val="en-NZ" w:eastAsia="en-GB"/>
        </w:rPr>
        <w:t>will</w:t>
      </w:r>
      <w:proofErr w:type="gramEnd"/>
      <w:r w:rsidRPr="30CF35F0">
        <w:rPr>
          <w:color w:val="auto"/>
          <w:lang w:val="en-NZ" w:eastAsia="en-GB"/>
        </w:rPr>
        <w:t xml:space="preserve"> happen if you increased your fees for telehealth?</w:t>
      </w:r>
    </w:p>
    <w:p w14:paraId="1A5A643D" w14:textId="77777777" w:rsidR="00553D29" w:rsidRPr="00275B30" w:rsidRDefault="00553D29" w:rsidP="00553D29">
      <w:pPr>
        <w:pStyle w:val="RACGPBullet"/>
        <w:rPr>
          <w:color w:val="auto"/>
          <w:lang w:val="en-NZ" w:eastAsia="en-GB"/>
        </w:rPr>
      </w:pPr>
      <w:r w:rsidRPr="003E0174">
        <w:rPr>
          <w:rFonts w:eastAsia="Arial"/>
          <w:color w:val="auto"/>
          <w:szCs w:val="18"/>
          <w:lang w:val="en-NZ" w:eastAsia="en-GB"/>
        </w:rPr>
        <w:t>What would happen if you privately billed after-hours appointments?</w:t>
      </w:r>
    </w:p>
    <w:p w14:paraId="18C43E39" w14:textId="77777777" w:rsidR="00553D29" w:rsidRDefault="00553D29" w:rsidP="00553D29">
      <w:pPr>
        <w:pStyle w:val="RACGPBullet"/>
        <w:rPr>
          <w:rFonts w:eastAsia="Arial"/>
          <w:color w:val="auto"/>
          <w:szCs w:val="18"/>
          <w:lang w:val="en-NZ" w:eastAsia="en-GB"/>
        </w:rPr>
      </w:pPr>
    </w:p>
    <w:p w14:paraId="3B93BDD1" w14:textId="77777777" w:rsidR="00553D29" w:rsidRDefault="00553D29" w:rsidP="00553D29">
      <w:pPr>
        <w:pStyle w:val="RACGPBullet"/>
        <w:rPr>
          <w:rFonts w:eastAsia="Arial"/>
          <w:color w:val="auto"/>
          <w:szCs w:val="18"/>
          <w:lang w:val="en-NZ" w:eastAsia="en-GB"/>
        </w:rPr>
      </w:pP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7"/>
      </w:tblGrid>
      <w:tr w:rsidR="00553D29" w14:paraId="326547B6" w14:textId="77777777" w:rsidTr="00C63D3A">
        <w:tc>
          <w:tcPr>
            <w:tcW w:w="9633" w:type="dxa"/>
          </w:tcPr>
          <w:p w14:paraId="2DE5BBBD" w14:textId="77777777" w:rsidR="00553D29" w:rsidRDefault="00553D29" w:rsidP="00C63D3A">
            <w:pPr>
              <w:pStyle w:val="RACGPBullet"/>
              <w:ind w:left="0" w:firstLine="0"/>
              <w:rPr>
                <w:color w:val="auto"/>
                <w:lang w:val="en-NZ" w:eastAsia="en-GB"/>
              </w:rPr>
            </w:pPr>
          </w:p>
          <w:p w14:paraId="61602011" w14:textId="77777777" w:rsidR="00553D29" w:rsidRDefault="00553D29" w:rsidP="00C63D3A">
            <w:pPr>
              <w:pStyle w:val="RACGPBullet"/>
              <w:ind w:left="0" w:firstLine="0"/>
              <w:rPr>
                <w:color w:val="auto"/>
                <w:lang w:val="en-NZ" w:eastAsia="en-GB"/>
              </w:rPr>
            </w:pPr>
          </w:p>
          <w:p w14:paraId="3FBB2749" w14:textId="77777777" w:rsidR="00553D29" w:rsidRDefault="00553D29" w:rsidP="00C63D3A">
            <w:pPr>
              <w:pStyle w:val="RACGPBullet"/>
              <w:ind w:left="0" w:firstLine="0"/>
              <w:rPr>
                <w:color w:val="auto"/>
                <w:lang w:val="en-NZ" w:eastAsia="en-GB"/>
              </w:rPr>
            </w:pPr>
          </w:p>
          <w:p w14:paraId="09DEDFB5" w14:textId="77777777" w:rsidR="00553D29" w:rsidRDefault="00553D29" w:rsidP="00C63D3A">
            <w:pPr>
              <w:pStyle w:val="RACGPBullet"/>
              <w:ind w:left="0" w:firstLine="0"/>
              <w:rPr>
                <w:color w:val="auto"/>
                <w:lang w:val="en-NZ" w:eastAsia="en-GB"/>
              </w:rPr>
            </w:pPr>
          </w:p>
          <w:p w14:paraId="4638E178" w14:textId="77777777" w:rsidR="00553D29" w:rsidRDefault="00553D29" w:rsidP="00C63D3A">
            <w:pPr>
              <w:pStyle w:val="RACGPBullet"/>
              <w:ind w:left="0" w:firstLine="0"/>
              <w:rPr>
                <w:color w:val="auto"/>
                <w:lang w:val="en-NZ" w:eastAsia="en-GB"/>
              </w:rPr>
            </w:pPr>
          </w:p>
          <w:p w14:paraId="0F2E93B6" w14:textId="77777777" w:rsidR="00553D29" w:rsidRDefault="00553D29" w:rsidP="00C63D3A">
            <w:pPr>
              <w:pStyle w:val="RACGPBullet"/>
              <w:ind w:left="0" w:firstLine="0"/>
              <w:rPr>
                <w:color w:val="auto"/>
                <w:lang w:val="en-NZ" w:eastAsia="en-GB"/>
              </w:rPr>
            </w:pPr>
          </w:p>
          <w:p w14:paraId="08E55BCD" w14:textId="77777777" w:rsidR="00553D29" w:rsidRDefault="00553D29" w:rsidP="00C63D3A">
            <w:pPr>
              <w:pStyle w:val="RACGPBullet"/>
              <w:ind w:left="0" w:firstLine="0"/>
              <w:rPr>
                <w:color w:val="auto"/>
                <w:lang w:val="en-NZ" w:eastAsia="en-GB"/>
              </w:rPr>
            </w:pPr>
          </w:p>
          <w:p w14:paraId="61FF812A" w14:textId="77777777" w:rsidR="00553D29" w:rsidRDefault="00553D29" w:rsidP="00C63D3A">
            <w:pPr>
              <w:pStyle w:val="RACGPBullet"/>
              <w:ind w:left="0" w:firstLine="0"/>
              <w:rPr>
                <w:color w:val="auto"/>
                <w:lang w:val="en-NZ" w:eastAsia="en-GB"/>
              </w:rPr>
            </w:pPr>
          </w:p>
          <w:p w14:paraId="220B2338" w14:textId="77777777" w:rsidR="00553D29" w:rsidRDefault="00553D29" w:rsidP="00C63D3A">
            <w:pPr>
              <w:pStyle w:val="RACGPBullet"/>
              <w:ind w:left="0" w:firstLine="0"/>
              <w:rPr>
                <w:color w:val="auto"/>
                <w:lang w:val="en-NZ" w:eastAsia="en-GB"/>
              </w:rPr>
            </w:pPr>
          </w:p>
          <w:p w14:paraId="2052D198" w14:textId="77777777" w:rsidR="00553D29" w:rsidRDefault="00553D29" w:rsidP="00C63D3A">
            <w:pPr>
              <w:pStyle w:val="RACGPBullet"/>
              <w:ind w:left="0" w:firstLine="0"/>
              <w:rPr>
                <w:color w:val="auto"/>
                <w:lang w:val="en-NZ" w:eastAsia="en-GB"/>
              </w:rPr>
            </w:pPr>
          </w:p>
          <w:p w14:paraId="243F7B2E" w14:textId="77777777" w:rsidR="00553D29" w:rsidRDefault="00553D29" w:rsidP="00C63D3A">
            <w:pPr>
              <w:pStyle w:val="RACGPBullet"/>
              <w:ind w:left="0" w:firstLine="0"/>
              <w:rPr>
                <w:color w:val="auto"/>
                <w:lang w:val="en-NZ" w:eastAsia="en-GB"/>
              </w:rPr>
            </w:pPr>
          </w:p>
        </w:tc>
      </w:tr>
    </w:tbl>
    <w:p w14:paraId="727CED34" w14:textId="73DC3AD0" w:rsidR="00553D29" w:rsidRPr="003F2EBB" w:rsidRDefault="00553D29" w:rsidP="00553D29">
      <w:pPr>
        <w:pStyle w:val="RACGPBullet"/>
        <w:ind w:left="0" w:firstLine="0"/>
        <w:rPr>
          <w:color w:val="auto"/>
          <w:lang w:val="en-NZ" w:eastAsia="en-GB"/>
        </w:rPr>
      </w:pPr>
    </w:p>
    <w:p w14:paraId="3DA4C6CC" w14:textId="77777777" w:rsidR="00553D29" w:rsidRPr="00661249" w:rsidRDefault="00553D29" w:rsidP="00553D29">
      <w:pPr>
        <w:pStyle w:val="Heading3"/>
        <w:rPr>
          <w:lang w:val="en-NZ" w:eastAsia="en-GB"/>
        </w:rPr>
      </w:pPr>
      <w:r w:rsidRPr="00661249">
        <w:t>Case study 3:</w:t>
      </w:r>
      <w:r w:rsidRPr="00661249">
        <w:rPr>
          <w:lang w:val="en-NZ" w:eastAsia="en-GB"/>
        </w:rPr>
        <w:t> Intermittent charging – Charging a fee for a patient’s first consultation per year</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E9E5CE" w:themeFill="background2"/>
        <w:tblLook w:val="04A0" w:firstRow="1" w:lastRow="0" w:firstColumn="1" w:lastColumn="0" w:noHBand="0" w:noVBand="1"/>
      </w:tblPr>
      <w:tblGrid>
        <w:gridCol w:w="9622"/>
      </w:tblGrid>
      <w:tr w:rsidR="00553D29" w14:paraId="41DAF919" w14:textId="77777777" w:rsidTr="00C63D3A">
        <w:tc>
          <w:tcPr>
            <w:tcW w:w="9628" w:type="dxa"/>
            <w:shd w:val="clear" w:color="auto" w:fill="E9E5CE" w:themeFill="background2"/>
          </w:tcPr>
          <w:p w14:paraId="4BEE2A10" w14:textId="77777777" w:rsidR="008A29F4" w:rsidRDefault="008A29F4" w:rsidP="008A29F4">
            <w:r w:rsidRPr="005F665A">
              <w:t xml:space="preserve">Dr Jones is a practice owner who identifies that a certain number of his patients can afford to contribute to the costs of their healthcare (ie those who aren’t on any form of social support). He decides to charge $85 for the first consultation </w:t>
            </w:r>
            <w:r w:rsidRPr="005F665A">
              <w:lastRenderedPageBreak/>
              <w:t xml:space="preserve">with these patients per financial year and bulk bill all subsequent consultations. This means a gap of $41.10 for patients who are privately billed. </w:t>
            </w:r>
          </w:p>
          <w:p w14:paraId="0AD0882D" w14:textId="77777777" w:rsidR="008A29F4" w:rsidRDefault="008A29F4" w:rsidP="008A29F4">
            <w:r w:rsidRPr="005F665A">
              <w:t>This allows Dr Jones to accrue enough income to cover expenses, while continuing to provide access to affordable care for patients who cannot afford practice fees.</w:t>
            </w:r>
          </w:p>
          <w:p w14:paraId="310DA078" w14:textId="3F8A7456" w:rsidR="00553D29" w:rsidRDefault="008A29F4" w:rsidP="00C63D3A">
            <w:r>
              <w:t>This means that Dr Jones’ billings will increase as follows: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41"/>
              <w:gridCol w:w="2946"/>
              <w:gridCol w:w="3309"/>
            </w:tblGrid>
            <w:tr w:rsidR="00553D29" w14:paraId="54A5B26B" w14:textId="77777777" w:rsidTr="008A29F4">
              <w:tc>
                <w:tcPr>
                  <w:tcW w:w="3141" w:type="dxa"/>
                </w:tcPr>
                <w:p w14:paraId="72D1F0EF" w14:textId="77777777" w:rsidR="00553D29" w:rsidRPr="000958C8" w:rsidRDefault="00553D29" w:rsidP="00C63D3A">
                  <w:pPr>
                    <w:spacing w:before="120" w:line="240" w:lineRule="auto"/>
                    <w:rPr>
                      <w:b/>
                      <w:bCs/>
                      <w:color w:val="2E2E2E"/>
                      <w:szCs w:val="18"/>
                    </w:rPr>
                  </w:pPr>
                  <w:r w:rsidRPr="000958C8">
                    <w:rPr>
                      <w:b/>
                      <w:bCs/>
                      <w:color w:val="2E2E2E"/>
                      <w:szCs w:val="18"/>
                    </w:rPr>
                    <w:t xml:space="preserve">Scenario </w:t>
                  </w:r>
                </w:p>
              </w:tc>
              <w:tc>
                <w:tcPr>
                  <w:tcW w:w="2946" w:type="dxa"/>
                </w:tcPr>
                <w:p w14:paraId="7B14FCC1" w14:textId="77777777" w:rsidR="00553D29" w:rsidRPr="000958C8" w:rsidRDefault="00553D29" w:rsidP="00C63D3A">
                  <w:pPr>
                    <w:spacing w:before="120" w:line="240" w:lineRule="auto"/>
                    <w:rPr>
                      <w:b/>
                      <w:bCs/>
                      <w:color w:val="2E2E2E"/>
                      <w:szCs w:val="18"/>
                    </w:rPr>
                  </w:pPr>
                  <w:r w:rsidRPr="000958C8">
                    <w:rPr>
                      <w:b/>
                      <w:bCs/>
                      <w:color w:val="2E2E2E"/>
                      <w:szCs w:val="18"/>
                    </w:rPr>
                    <w:t xml:space="preserve">Before </w:t>
                  </w:r>
                </w:p>
              </w:tc>
              <w:tc>
                <w:tcPr>
                  <w:tcW w:w="3309" w:type="dxa"/>
                </w:tcPr>
                <w:p w14:paraId="6F3162BC" w14:textId="77777777" w:rsidR="00553D29" w:rsidRPr="000958C8" w:rsidRDefault="00553D29" w:rsidP="00C63D3A">
                  <w:pPr>
                    <w:spacing w:before="120" w:line="240" w:lineRule="auto"/>
                    <w:rPr>
                      <w:b/>
                      <w:bCs/>
                      <w:color w:val="2E2E2E"/>
                      <w:szCs w:val="18"/>
                    </w:rPr>
                  </w:pPr>
                  <w:r w:rsidRPr="000958C8">
                    <w:rPr>
                      <w:b/>
                      <w:bCs/>
                      <w:color w:val="2E2E2E"/>
                      <w:szCs w:val="18"/>
                    </w:rPr>
                    <w:t>After</w:t>
                  </w:r>
                </w:p>
              </w:tc>
            </w:tr>
            <w:tr w:rsidR="008A29F4" w14:paraId="11797641" w14:textId="77777777" w:rsidTr="008A29F4">
              <w:tc>
                <w:tcPr>
                  <w:tcW w:w="3141" w:type="dxa"/>
                </w:tcPr>
                <w:p w14:paraId="73BA90E7" w14:textId="77777777" w:rsidR="008A29F4" w:rsidRDefault="008A29F4" w:rsidP="008A29F4">
                  <w:r>
                    <w:rPr>
                      <w:color w:val="2E2E2E"/>
                      <w:szCs w:val="18"/>
                    </w:rPr>
                    <w:t>Patient who attends two consultations</w:t>
                  </w:r>
                </w:p>
              </w:tc>
              <w:tc>
                <w:tcPr>
                  <w:tcW w:w="2946" w:type="dxa"/>
                </w:tcPr>
                <w:p w14:paraId="5755EC8C" w14:textId="13DB6924" w:rsidR="008A29F4" w:rsidRDefault="008A29F4" w:rsidP="008A29F4">
                  <w:r w:rsidRPr="11222125">
                    <w:rPr>
                      <w:color w:val="2E2E2E"/>
                    </w:rPr>
                    <w:t>$</w:t>
                  </w:r>
                  <w:r>
                    <w:rPr>
                      <w:color w:val="2E2E2E"/>
                    </w:rPr>
                    <w:t>87.80</w:t>
                  </w:r>
                </w:p>
              </w:tc>
              <w:tc>
                <w:tcPr>
                  <w:tcW w:w="3309" w:type="dxa"/>
                </w:tcPr>
                <w:p w14:paraId="16608FCD" w14:textId="7AEC5197" w:rsidR="008A29F4" w:rsidRDefault="008A29F4" w:rsidP="008A29F4">
                  <w:r w:rsidRPr="11222125">
                    <w:rPr>
                      <w:color w:val="2E2E2E"/>
                    </w:rPr>
                    <w:t>$</w:t>
                  </w:r>
                  <w:r>
                    <w:rPr>
                      <w:color w:val="2E2E2E"/>
                    </w:rPr>
                    <w:t>128.90</w:t>
                  </w:r>
                  <w:r w:rsidRPr="11222125">
                    <w:rPr>
                      <w:color w:val="2E2E2E"/>
                    </w:rPr>
                    <w:t xml:space="preserve"> </w:t>
                  </w:r>
                </w:p>
              </w:tc>
            </w:tr>
            <w:tr w:rsidR="008A29F4" w14:paraId="66E43BD7" w14:textId="77777777" w:rsidTr="008A29F4">
              <w:tc>
                <w:tcPr>
                  <w:tcW w:w="3141" w:type="dxa"/>
                </w:tcPr>
                <w:p w14:paraId="7BBA59BA" w14:textId="77777777" w:rsidR="008A29F4" w:rsidRDefault="008A29F4" w:rsidP="008A29F4">
                  <w:r>
                    <w:rPr>
                      <w:color w:val="2E2E2E"/>
                      <w:szCs w:val="18"/>
                    </w:rPr>
                    <w:t>Patient who attends five consultations</w:t>
                  </w:r>
                </w:p>
              </w:tc>
              <w:tc>
                <w:tcPr>
                  <w:tcW w:w="2946" w:type="dxa"/>
                </w:tcPr>
                <w:p w14:paraId="371124AA" w14:textId="0B70FDDD" w:rsidR="008A29F4" w:rsidRDefault="008A29F4" w:rsidP="008A29F4">
                  <w:r w:rsidRPr="11222125">
                    <w:rPr>
                      <w:color w:val="2E2E2E"/>
                    </w:rPr>
                    <w:t>$</w:t>
                  </w:r>
                  <w:r>
                    <w:rPr>
                      <w:color w:val="2E2E2E"/>
                    </w:rPr>
                    <w:t>219.50</w:t>
                  </w:r>
                  <w:r w:rsidRPr="11222125">
                    <w:rPr>
                      <w:color w:val="2E2E2E"/>
                    </w:rPr>
                    <w:t xml:space="preserve"> </w:t>
                  </w:r>
                </w:p>
              </w:tc>
              <w:tc>
                <w:tcPr>
                  <w:tcW w:w="3309" w:type="dxa"/>
                </w:tcPr>
                <w:p w14:paraId="27B85D69" w14:textId="2B5905F5" w:rsidR="008A29F4" w:rsidRDefault="008A29F4" w:rsidP="008A29F4">
                  <w:pPr>
                    <w:rPr>
                      <w:color w:val="2E2E2E"/>
                    </w:rPr>
                  </w:pPr>
                  <w:r w:rsidRPr="11222125">
                    <w:rPr>
                      <w:color w:val="2E2E2E"/>
                    </w:rPr>
                    <w:t>$</w:t>
                  </w:r>
                  <w:r>
                    <w:rPr>
                      <w:color w:val="2E2E2E"/>
                    </w:rPr>
                    <w:t>260.60</w:t>
                  </w:r>
                </w:p>
              </w:tc>
            </w:tr>
            <w:tr w:rsidR="008A29F4" w14:paraId="5BD2AE72" w14:textId="77777777" w:rsidTr="008A29F4">
              <w:tc>
                <w:tcPr>
                  <w:tcW w:w="3141" w:type="dxa"/>
                </w:tcPr>
                <w:p w14:paraId="5CD897DF" w14:textId="77777777" w:rsidR="008A29F4" w:rsidRDefault="008A29F4" w:rsidP="008A29F4">
                  <w:r>
                    <w:rPr>
                      <w:color w:val="2E2E2E"/>
                      <w:szCs w:val="18"/>
                    </w:rPr>
                    <w:t>Patient who attends 10 consultations</w:t>
                  </w:r>
                </w:p>
              </w:tc>
              <w:tc>
                <w:tcPr>
                  <w:tcW w:w="2946" w:type="dxa"/>
                </w:tcPr>
                <w:p w14:paraId="7C472E02" w14:textId="73430644" w:rsidR="008A29F4" w:rsidRDefault="008A29F4" w:rsidP="008A29F4">
                  <w:r w:rsidRPr="11222125">
                    <w:rPr>
                      <w:color w:val="2E2E2E"/>
                    </w:rPr>
                    <w:t>$</w:t>
                  </w:r>
                  <w:r>
                    <w:rPr>
                      <w:color w:val="2E2E2E"/>
                    </w:rPr>
                    <w:t>439.90</w:t>
                  </w:r>
                  <w:r w:rsidRPr="11222125">
                    <w:rPr>
                      <w:color w:val="2E2E2E"/>
                    </w:rPr>
                    <w:t xml:space="preserve"> </w:t>
                  </w:r>
                </w:p>
              </w:tc>
              <w:tc>
                <w:tcPr>
                  <w:tcW w:w="3309" w:type="dxa"/>
                </w:tcPr>
                <w:p w14:paraId="51BD076C" w14:textId="54440BB8" w:rsidR="008A29F4" w:rsidRDefault="008A29F4" w:rsidP="008A29F4">
                  <w:r w:rsidRPr="11222125">
                    <w:rPr>
                      <w:color w:val="2E2E2E"/>
                    </w:rPr>
                    <w:t>$</w:t>
                  </w:r>
                  <w:r>
                    <w:rPr>
                      <w:color w:val="2E2E2E"/>
                    </w:rPr>
                    <w:t>480.10</w:t>
                  </w:r>
                </w:p>
              </w:tc>
            </w:tr>
          </w:tbl>
          <w:p w14:paraId="3C7B410D" w14:textId="77777777" w:rsidR="00553D29" w:rsidRDefault="00553D29" w:rsidP="00C63D3A"/>
          <w:p w14:paraId="5F7B704E" w14:textId="77777777" w:rsidR="00553D29" w:rsidRDefault="00553D29" w:rsidP="00C63D3A">
            <w:pPr>
              <w:rPr>
                <w:szCs w:val="18"/>
              </w:rPr>
            </w:pPr>
            <w:r>
              <w:rPr>
                <w:color w:val="2E2E2E"/>
                <w:szCs w:val="18"/>
              </w:rPr>
              <w:t xml:space="preserve">This concept can work in various ways. After the initial privately billed consultation, subsequent billing is at the GP’s discretion. For example, the GP may continue to privately bill patients who don’t qualify for the MBS bulk billing incentive and revert to bulk billing for those who are eligible. </w:t>
            </w:r>
          </w:p>
          <w:p w14:paraId="1D903F59" w14:textId="601DAD15" w:rsidR="00553D29" w:rsidRPr="006855EC" w:rsidRDefault="00553D29" w:rsidP="00C63D3A">
            <w:pPr>
              <w:pStyle w:val="Default"/>
              <w:spacing w:after="120"/>
              <w:rPr>
                <w:sz w:val="12"/>
                <w:szCs w:val="12"/>
              </w:rPr>
            </w:pPr>
            <w:r w:rsidRPr="30CF35F0">
              <w:rPr>
                <w:color w:val="2E2E2E"/>
                <w:sz w:val="12"/>
                <w:szCs w:val="12"/>
              </w:rPr>
              <w:t>*Scenario based on MBS item 23 (Level B attendance lasting less than 20 minutes), which has a rebate of $4</w:t>
            </w:r>
            <w:r w:rsidR="008A29F4">
              <w:rPr>
                <w:color w:val="2E2E2E"/>
                <w:sz w:val="12"/>
                <w:szCs w:val="12"/>
              </w:rPr>
              <w:t>3.90</w:t>
            </w:r>
            <w:r w:rsidRPr="30CF35F0">
              <w:rPr>
                <w:color w:val="2E2E2E"/>
                <w:sz w:val="12"/>
                <w:szCs w:val="12"/>
              </w:rPr>
              <w:t xml:space="preserve">. </w:t>
            </w:r>
          </w:p>
        </w:tc>
      </w:tr>
    </w:tbl>
    <w:p w14:paraId="0892FDAA" w14:textId="77777777" w:rsidR="00553D29" w:rsidRDefault="00553D29" w:rsidP="00553D29">
      <w:pPr>
        <w:rPr>
          <w:lang w:val="en-US" w:eastAsia="en-GB"/>
        </w:rPr>
      </w:pPr>
    </w:p>
    <w:p w14:paraId="0A1A2479" w14:textId="77777777" w:rsidR="00553D29" w:rsidRDefault="00553D29" w:rsidP="00553D29">
      <w:pPr>
        <w:rPr>
          <w:b/>
          <w:bCs/>
          <w:lang w:val="en-US" w:eastAsia="en-GB"/>
        </w:rPr>
      </w:pPr>
      <w:r>
        <w:rPr>
          <w:b/>
          <w:bCs/>
          <w:lang w:val="en-US" w:eastAsia="en-GB"/>
        </w:rPr>
        <w:t xml:space="preserve">Use the </w:t>
      </w:r>
      <w:hyperlink r:id="rId16" w:history="1">
        <w:r w:rsidRPr="00553D29">
          <w:rPr>
            <w:rStyle w:val="Hyperlink"/>
            <w:b/>
            <w:bCs/>
            <w:color w:val="008074" w:themeColor="accent3"/>
            <w:lang w:val="en-US" w:eastAsia="en-GB"/>
          </w:rPr>
          <w:t>RACGP billing calculator</w:t>
        </w:r>
      </w:hyperlink>
      <w:r>
        <w:rPr>
          <w:b/>
          <w:bCs/>
          <w:lang w:val="en-US" w:eastAsia="en-GB"/>
        </w:rPr>
        <w:t xml:space="preserve"> and write your reflections below</w:t>
      </w:r>
    </w:p>
    <w:p w14:paraId="27F5F4E6" w14:textId="77777777" w:rsidR="00553D29" w:rsidRDefault="00553D29" w:rsidP="00553D29">
      <w:pPr>
        <w:pStyle w:val="RACGPBody"/>
        <w:rPr>
          <w:lang w:val="en-NZ" w:eastAsia="en-GB"/>
        </w:rPr>
      </w:pPr>
      <w:r w:rsidRPr="006855EC">
        <w:rPr>
          <w:b/>
          <w:bCs/>
          <w:lang w:val="en-NZ" w:eastAsia="en-GB"/>
        </w:rPr>
        <w:t>Question:</w:t>
      </w:r>
      <w:r>
        <w:rPr>
          <w:lang w:val="en-NZ" w:eastAsia="en-GB"/>
        </w:rPr>
        <w:t xml:space="preserve"> How would introducing a fee (or increasing the fee if you already privately bill) </w:t>
      </w:r>
      <w:r w:rsidRPr="03B5DB2E">
        <w:rPr>
          <w:lang w:val="en-NZ" w:eastAsia="en-GB"/>
        </w:rPr>
        <w:t xml:space="preserve">for the first consultation of the year </w:t>
      </w:r>
      <w:r>
        <w:rPr>
          <w:lang w:val="en-NZ" w:eastAsia="en-GB"/>
        </w:rPr>
        <w:t>impact your ability to run a viable business?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553D29" w14:paraId="13D638A1" w14:textId="77777777" w:rsidTr="00C63D3A">
        <w:tc>
          <w:tcPr>
            <w:tcW w:w="9628" w:type="dxa"/>
          </w:tcPr>
          <w:p w14:paraId="21C0E536" w14:textId="77777777" w:rsidR="00553D29" w:rsidRDefault="00553D29" w:rsidP="00C63D3A">
            <w:pPr>
              <w:pStyle w:val="RACGPBody"/>
              <w:rPr>
                <w:lang w:val="en-NZ" w:eastAsia="en-GB"/>
              </w:rPr>
            </w:pPr>
          </w:p>
          <w:p w14:paraId="0026114D" w14:textId="77777777" w:rsidR="00553D29" w:rsidRDefault="00553D29" w:rsidP="00C63D3A">
            <w:pPr>
              <w:pStyle w:val="RACGPBody"/>
              <w:rPr>
                <w:lang w:val="en-NZ" w:eastAsia="en-GB"/>
              </w:rPr>
            </w:pPr>
          </w:p>
          <w:p w14:paraId="4F7271CA" w14:textId="77777777" w:rsidR="00553D29" w:rsidRDefault="00553D29" w:rsidP="00C63D3A">
            <w:pPr>
              <w:pStyle w:val="RACGPBody"/>
              <w:rPr>
                <w:lang w:val="en-NZ" w:eastAsia="en-GB"/>
              </w:rPr>
            </w:pPr>
          </w:p>
          <w:p w14:paraId="748442C6" w14:textId="77777777" w:rsidR="00553D29" w:rsidRDefault="00553D29" w:rsidP="00C63D3A">
            <w:pPr>
              <w:pStyle w:val="RACGPBody"/>
              <w:rPr>
                <w:lang w:val="en-NZ" w:eastAsia="en-GB"/>
              </w:rPr>
            </w:pPr>
          </w:p>
          <w:p w14:paraId="11029FD7" w14:textId="77777777" w:rsidR="00553D29" w:rsidRDefault="00553D29" w:rsidP="00C63D3A">
            <w:pPr>
              <w:pStyle w:val="RACGPBody"/>
              <w:rPr>
                <w:lang w:val="en-NZ" w:eastAsia="en-GB"/>
              </w:rPr>
            </w:pPr>
          </w:p>
          <w:p w14:paraId="2CBAC2F7" w14:textId="77777777" w:rsidR="00553D29" w:rsidRDefault="00553D29" w:rsidP="00C63D3A">
            <w:pPr>
              <w:pStyle w:val="RACGPBody"/>
              <w:rPr>
                <w:lang w:val="en-NZ" w:eastAsia="en-GB"/>
              </w:rPr>
            </w:pPr>
          </w:p>
        </w:tc>
      </w:tr>
    </w:tbl>
    <w:p w14:paraId="1C472320" w14:textId="77777777" w:rsidR="00553D29" w:rsidRDefault="00553D29" w:rsidP="00553D29">
      <w:pPr>
        <w:rPr>
          <w:lang w:val="en-NZ" w:eastAsia="en-GB"/>
        </w:rPr>
      </w:pPr>
    </w:p>
    <w:p w14:paraId="37D9AEA5" w14:textId="77777777" w:rsidR="00553D29" w:rsidRDefault="00553D29" w:rsidP="00553D29">
      <w:pPr>
        <w:rPr>
          <w:lang w:val="en-US" w:eastAsia="en-GB"/>
        </w:rPr>
      </w:pPr>
    </w:p>
    <w:sectPr w:rsidR="00553D29" w:rsidSect="0084166D">
      <w:headerReference w:type="even" r:id="rId17"/>
      <w:headerReference w:type="default" r:id="rId18"/>
      <w:footerReference w:type="even" r:id="rId19"/>
      <w:footerReference w:type="default" r:id="rId20"/>
      <w:headerReference w:type="first" r:id="rId21"/>
      <w:footerReference w:type="first" r:id="rId22"/>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4F12B" w14:textId="77777777" w:rsidR="004C7ACD" w:rsidRDefault="004C7ACD">
      <w:pPr>
        <w:spacing w:after="0" w:line="240" w:lineRule="auto"/>
      </w:pPr>
      <w:r>
        <w:separator/>
      </w:r>
    </w:p>
  </w:endnote>
  <w:endnote w:type="continuationSeparator" w:id="0">
    <w:p w14:paraId="083CE3ED" w14:textId="77777777" w:rsidR="004C7ACD" w:rsidRDefault="004C7ACD">
      <w:pPr>
        <w:spacing w:after="0" w:line="240" w:lineRule="auto"/>
      </w:pPr>
      <w:r>
        <w:continuationSeparator/>
      </w:r>
    </w:p>
  </w:endnote>
  <w:endnote w:type="continuationNotice" w:id="1">
    <w:p w14:paraId="6C1C303C" w14:textId="77777777" w:rsidR="00BE5CFD" w:rsidRDefault="00BE5C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952F" w14:textId="77777777" w:rsidR="0084166D" w:rsidRPr="00BB5511" w:rsidRDefault="0084166D" w:rsidP="00C63D3A">
    <w:pPr>
      <w:pStyle w:val="Header"/>
      <w:jc w:val="center"/>
      <w:rPr>
        <w:rStyle w:val="PageNumber"/>
      </w:rPr>
    </w:pPr>
    <w:r>
      <w:rPr>
        <w:noProof/>
      </w:rPr>
      <mc:AlternateContent>
        <mc:Choice Requires="wps">
          <w:drawing>
            <wp:anchor distT="0" distB="0" distL="114300" distR="114300" simplePos="0" relativeHeight="251658242"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EE8DB9" id="Straight Connector 2" o:spid="_x0000_s1026" style="position:absolute;z-index:25165824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C63D3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011B2EC0" w:rsidR="0084166D" w:rsidRPr="00D94BE1" w:rsidRDefault="0084166D" w:rsidP="004E795C">
    <w:pPr>
      <w:pStyle w:val="BodyText"/>
      <w:ind w:right="-2"/>
      <w:jc w:val="right"/>
    </w:pPr>
    <w:r>
      <w:t>Document published</w:t>
    </w:r>
    <w:r w:rsidR="000F150A">
      <w:t xml:space="preserve"> </w:t>
    </w:r>
    <w:r w:rsidR="00443909">
      <w:t>July 2025</w:t>
    </w:r>
    <w:r>
      <w:t xml:space="preserve"> | Advocacy Policy &amp; Research</w:t>
    </w:r>
  </w:p>
  <w:p w14:paraId="0664130D" w14:textId="77777777" w:rsidR="0084166D" w:rsidRDefault="0084166D" w:rsidP="00C63D3A">
    <w:pPr>
      <w:pStyle w:val="Header"/>
      <w:jc w:val="center"/>
    </w:pPr>
    <w:r>
      <w:rPr>
        <w:noProof/>
      </w:rPr>
      <mc:AlternateContent>
        <mc:Choice Requires="wps">
          <w:drawing>
            <wp:anchor distT="0" distB="0" distL="114300" distR="114300" simplePos="0" relativeHeight="251659776"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720F60" id="Straight Connector 4" o:spid="_x0000_s1026" style="position:absolute;z-index:25165977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6919" w14:textId="77777777" w:rsidR="0084166D" w:rsidRPr="00D11231" w:rsidRDefault="0084166D" w:rsidP="00C63D3A">
    <w:pPr>
      <w:pStyle w:val="Header"/>
      <w:jc w:val="center"/>
    </w:pPr>
    <w:r>
      <w:rPr>
        <w:noProof/>
      </w:rPr>
      <mc:AlternateContent>
        <mc:Choice Requires="wps">
          <w:drawing>
            <wp:anchor distT="0" distB="0" distL="114300" distR="114300" simplePos="0" relativeHeight="251658245"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03C09F" id="Straight Connector 8" o:spid="_x0000_s1026" style="position:absolute;z-index:251658245;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9D67D" w14:textId="77777777" w:rsidR="004C7ACD" w:rsidRDefault="004C7ACD">
      <w:pPr>
        <w:spacing w:after="0" w:line="240" w:lineRule="auto"/>
      </w:pPr>
      <w:r>
        <w:separator/>
      </w:r>
    </w:p>
  </w:footnote>
  <w:footnote w:type="continuationSeparator" w:id="0">
    <w:p w14:paraId="1A2CC9DD" w14:textId="77777777" w:rsidR="004C7ACD" w:rsidRDefault="004C7ACD">
      <w:pPr>
        <w:spacing w:after="0" w:line="240" w:lineRule="auto"/>
      </w:pPr>
      <w:r>
        <w:continuationSeparator/>
      </w:r>
    </w:p>
  </w:footnote>
  <w:footnote w:type="continuationNotice" w:id="1">
    <w:p w14:paraId="5D0A8102" w14:textId="77777777" w:rsidR="00BE5CFD" w:rsidRDefault="00BE5C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9EE6" w14:textId="77777777" w:rsidR="0084166D" w:rsidRDefault="0084166D" w:rsidP="00C63D3A">
    <w:pPr>
      <w:pStyle w:val="Header"/>
    </w:pPr>
    <w:r>
      <w:rPr>
        <w:noProof/>
      </w:rPr>
      <mc:AlternateContent>
        <mc:Choice Requires="wps">
          <w:drawing>
            <wp:anchor distT="0" distB="0" distL="114300" distR="114300" simplePos="0" relativeHeight="251658241"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902242" id="Straight Connector 7" o:spid="_x0000_s1026" style="position:absolute;z-index:251658241;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C63D3A">
    <w:pPr>
      <w:pStyle w:val="Header"/>
      <w:jc w:val="center"/>
    </w:pPr>
    <w:r w:rsidRPr="00BB5511">
      <w:t>Insert title here</w:t>
    </w:r>
  </w:p>
  <w:p w14:paraId="64773D96" w14:textId="77777777" w:rsidR="0084166D" w:rsidRPr="00D11231" w:rsidRDefault="0084166D" w:rsidP="00C63D3A">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4245" w14:textId="77777777" w:rsidR="0084166D" w:rsidRDefault="0084166D" w:rsidP="00C63D3A">
    <w:pPr>
      <w:pStyle w:val="Header"/>
    </w:pPr>
    <w:r>
      <w:rPr>
        <w:noProof/>
      </w:rPr>
      <mc:AlternateContent>
        <mc:Choice Requires="wps">
          <w:drawing>
            <wp:anchor distT="0" distB="0" distL="114300" distR="114300" simplePos="0" relativeHeight="251658243"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395484" id="Straight Connector 3" o:spid="_x0000_s1026" style="position:absolute;z-index:251658243;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C63D3A">
    <w:pPr>
      <w:pStyle w:val="Header"/>
      <w:jc w:val="center"/>
    </w:pPr>
    <w:r>
      <w:t>Optimising your billing strategy</w:t>
    </w:r>
  </w:p>
  <w:p w14:paraId="638429CC" w14:textId="271D3314" w:rsidR="0084166D" w:rsidRPr="00D11231" w:rsidRDefault="0084166D" w:rsidP="00C63D3A">
    <w:pPr>
      <w:pStyle w:val="Header"/>
      <w:jc w:val="center"/>
    </w:pPr>
    <w:r>
      <w:t xml:space="preserve">Activity </w:t>
    </w:r>
    <w:r w:rsidR="00A55290">
      <w:t>3</w:t>
    </w:r>
  </w:p>
  <w:p w14:paraId="6044701E" w14:textId="77777777" w:rsidR="0084166D" w:rsidRPr="00D11231" w:rsidRDefault="0084166D" w:rsidP="00C63D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CE5A" w14:textId="77777777" w:rsidR="0084166D" w:rsidRDefault="0084166D">
    <w:pPr>
      <w:pStyle w:val="Header"/>
    </w:pPr>
    <w:r>
      <w:rPr>
        <w:noProof/>
      </w:rPr>
      <w:drawing>
        <wp:anchor distT="0" distB="0" distL="114300" distR="114300" simplePos="0" relativeHeight="251658240"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6" w15:restartNumberingAfterBreak="0">
    <w:nsid w:val="60F567A3"/>
    <w:multiLevelType w:val="multilevel"/>
    <w:tmpl w:val="0809001F"/>
    <w:numStyleLink w:val="111111"/>
  </w:abstractNum>
  <w:num w:numId="1" w16cid:durableId="801309068">
    <w:abstractNumId w:val="3"/>
  </w:num>
  <w:num w:numId="2" w16cid:durableId="1991666255">
    <w:abstractNumId w:val="5"/>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4"/>
  </w:num>
  <w:num w:numId="7" w16cid:durableId="1256743217">
    <w:abstractNumId w:val="6"/>
  </w:num>
  <w:num w:numId="8" w16cid:durableId="713699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66EAE"/>
    <w:rsid w:val="000944ED"/>
    <w:rsid w:val="000F150A"/>
    <w:rsid w:val="0010678D"/>
    <w:rsid w:val="001C4B5A"/>
    <w:rsid w:val="0025240A"/>
    <w:rsid w:val="00274861"/>
    <w:rsid w:val="00351843"/>
    <w:rsid w:val="00354D45"/>
    <w:rsid w:val="00355FCC"/>
    <w:rsid w:val="003704EB"/>
    <w:rsid w:val="003D3C4E"/>
    <w:rsid w:val="003D79EA"/>
    <w:rsid w:val="004322B5"/>
    <w:rsid w:val="00443909"/>
    <w:rsid w:val="00461164"/>
    <w:rsid w:val="004C7ACD"/>
    <w:rsid w:val="004E795C"/>
    <w:rsid w:val="00501526"/>
    <w:rsid w:val="00553D29"/>
    <w:rsid w:val="00574A26"/>
    <w:rsid w:val="00616796"/>
    <w:rsid w:val="006514CA"/>
    <w:rsid w:val="00670943"/>
    <w:rsid w:val="006E686F"/>
    <w:rsid w:val="00797655"/>
    <w:rsid w:val="007A309A"/>
    <w:rsid w:val="0084166D"/>
    <w:rsid w:val="00866B89"/>
    <w:rsid w:val="008A29F4"/>
    <w:rsid w:val="009722FE"/>
    <w:rsid w:val="009F7FE4"/>
    <w:rsid w:val="00A03475"/>
    <w:rsid w:val="00A06CD0"/>
    <w:rsid w:val="00A37EA0"/>
    <w:rsid w:val="00A55290"/>
    <w:rsid w:val="00AB59BA"/>
    <w:rsid w:val="00B17C4B"/>
    <w:rsid w:val="00B77ECB"/>
    <w:rsid w:val="00B9060A"/>
    <w:rsid w:val="00BA44FC"/>
    <w:rsid w:val="00BE5CFD"/>
    <w:rsid w:val="00C63D3A"/>
    <w:rsid w:val="00CA3788"/>
    <w:rsid w:val="00CC0358"/>
    <w:rsid w:val="00D2026D"/>
    <w:rsid w:val="00D63E2A"/>
    <w:rsid w:val="00D73B0F"/>
    <w:rsid w:val="00DC7624"/>
    <w:rsid w:val="00E53F86"/>
    <w:rsid w:val="00EC266F"/>
    <w:rsid w:val="00FC5A62"/>
    <w:rsid w:val="00FE22C4"/>
    <w:rsid w:val="00FF4A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0A56"/>
  <w15:chartTrackingRefBased/>
  <w15:docId w15:val="{6583A1E3-F854-4FD7-BAB6-14B6C660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 w:type="paragraph" w:customStyle="1" w:styleId="RACGPBulletsL2">
    <w:name w:val="RACGP Bullets L2"/>
    <w:basedOn w:val="Normal"/>
    <w:qFormat/>
    <w:rsid w:val="00553D29"/>
    <w:pPr>
      <w:tabs>
        <w:tab w:val="left" w:pos="357"/>
      </w:tabs>
      <w:spacing w:before="240" w:after="142" w:line="230" w:lineRule="atLeast"/>
      <w:ind w:left="1434" w:hanging="357"/>
      <w:contextualSpacing/>
    </w:pPr>
    <w:rPr>
      <w:rFonts w:eastAsiaTheme="minorHAnsi" w:cstheme="minorBidi"/>
    </w:rPr>
  </w:style>
  <w:style w:type="paragraph" w:customStyle="1" w:styleId="Default">
    <w:name w:val="Default"/>
    <w:rsid w:val="00553D29"/>
    <w:pPr>
      <w:autoSpaceDE w:val="0"/>
      <w:autoSpaceDN w:val="0"/>
      <w:adjustRightInd w:val="0"/>
    </w:pPr>
    <w:rPr>
      <w:rFonts w:ascii="Arial" w:hAnsi="Arial" w:cs="Arial"/>
      <w:color w:val="000000"/>
    </w:rPr>
  </w:style>
  <w:style w:type="character" w:customStyle="1" w:styleId="RACGPEmphasis">
    <w:name w:val="RACGP Emphasis"/>
    <w:basedOn w:val="DefaultParagraphFont"/>
    <w:uiPriority w:val="1"/>
    <w:qFormat/>
    <w:rsid w:val="00553D29"/>
    <w:rPr>
      <w:bCs/>
      <w:color w:val="68E3D5"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pbt.com.au/calculato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pbt.com.au/calculato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pbt.com.au/calculator/"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4236DABDF9674C8E980EA9E0FA9F6C" ma:contentTypeVersion="18" ma:contentTypeDescription="Create a new document." ma:contentTypeScope="" ma:versionID="4e6d5db07ef3213815e72441d0192bbf">
  <xsd:schema xmlns:xsd="http://www.w3.org/2001/XMLSchema" xmlns:xs="http://www.w3.org/2001/XMLSchema" xmlns:p="http://schemas.microsoft.com/office/2006/metadata/properties" xmlns:ns2="63a6e35b-1a0d-4b26-8059-9d7fbfec19c3" xmlns:ns3="caf6e231-9397-4476-9b0c-a55a60bb7f73" targetNamespace="http://schemas.microsoft.com/office/2006/metadata/properties" ma:root="true" ma:fieldsID="f7648efd938f2f3ef4a14ed80ade300b" ns2:_="" ns3:_="">
    <xsd:import namespace="63a6e35b-1a0d-4b26-8059-9d7fbfec19c3"/>
    <xsd:import namespace="caf6e231-9397-4476-9b0c-a55a60bb7f7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f6e231-9397-4476-9b0c-a55a60bb7f7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f6e231-9397-4476-9b0c-a55a60bb7f73">
      <Terms xmlns="http://schemas.microsoft.com/office/infopath/2007/PartnerControls"/>
    </lcf76f155ced4ddcb4097134ff3c332f>
    <TaxCatchAll xmlns="63a6e35b-1a0d-4b26-8059-9d7fbfec19c3" xsi:nil="true"/>
    <_dlc_DocId xmlns="63a6e35b-1a0d-4b26-8059-9d7fbfec19c3">EDEYZVM3SA3E-1931001523-35198</_dlc_DocId>
    <_dlc_DocIdUrl xmlns="63a6e35b-1a0d-4b26-8059-9d7fbfec19c3">
      <Url>https://onegp.sharepoint.com/sites/doclib/_layouts/15/DocIdRedir.aspx?ID=EDEYZVM3SA3E-1931001523-35198</Url>
      <Description>EDEYZVM3SA3E-1931001523-35198</Description>
    </_dlc_DocIdUrl>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71D97-F495-4E78-9903-A6AD1DF0C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caf6e231-9397-4476-9b0c-a55a60bb7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018593-6816-474F-B572-9DC7C73D6976}">
  <ds:schemaRefs>
    <ds:schemaRef ds:uri="http://purl.org/dc/dcmitype/"/>
    <ds:schemaRef ds:uri="http://purl.org/dc/terms/"/>
    <ds:schemaRef ds:uri="http://schemas.microsoft.com/office/2006/documentManagement/types"/>
    <ds:schemaRef ds:uri="caf6e231-9397-4476-9b0c-a55a60bb7f73"/>
    <ds:schemaRef ds:uri="http://purl.org/dc/elements/1.1/"/>
    <ds:schemaRef ds:uri="http://www.w3.org/XML/1998/namespace"/>
    <ds:schemaRef ds:uri="http://schemas.microsoft.com/office/infopath/2007/PartnerControls"/>
    <ds:schemaRef ds:uri="http://schemas.openxmlformats.org/package/2006/metadata/core-properties"/>
    <ds:schemaRef ds:uri="63a6e35b-1a0d-4b26-8059-9d7fbfec19c3"/>
    <ds:schemaRef ds:uri="http://schemas.microsoft.com/office/2006/metadata/properties"/>
  </ds:schemaRefs>
</ds:datastoreItem>
</file>

<file path=customXml/itemProps3.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customXml/itemProps4.xml><?xml version="1.0" encoding="utf-8"?>
<ds:datastoreItem xmlns:ds="http://schemas.openxmlformats.org/officeDocument/2006/customXml" ds:itemID="{866B4EDA-772C-4CBB-B469-C8E022232899}">
  <ds:schemaRefs>
    <ds:schemaRef ds:uri="http://schemas.microsoft.com/sharepoint/events"/>
  </ds:schemaRefs>
</ds:datastoreItem>
</file>

<file path=customXml/itemProps5.xml><?xml version="1.0" encoding="utf-8"?>
<ds:datastoreItem xmlns:ds="http://schemas.openxmlformats.org/officeDocument/2006/customXml" ds:itemID="{E93421D0-30CA-4668-A121-5AD94500CC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Position%20Statement</Template>
  <TotalTime>0</TotalTime>
  <Pages>3</Pages>
  <Words>839</Words>
  <Characters>4785</Characters>
  <Application>Microsoft Office Word</Application>
  <DocSecurity>0</DocSecurity>
  <Lines>39</Lines>
  <Paragraphs>11</Paragraphs>
  <ScaleCrop>false</ScaleCrop>
  <Company/>
  <LinksUpToDate>false</LinksUpToDate>
  <CharactersWithSpaces>5613</CharactersWithSpaces>
  <SharedDoc>false</SharedDoc>
  <HLinks>
    <vt:vector size="30" baseType="variant">
      <vt:variant>
        <vt:i4>6553643</vt:i4>
      </vt:variant>
      <vt:variant>
        <vt:i4>12</vt:i4>
      </vt:variant>
      <vt:variant>
        <vt:i4>0</vt:i4>
      </vt:variant>
      <vt:variant>
        <vt:i4>5</vt:i4>
      </vt:variant>
      <vt:variant>
        <vt:lpwstr>https://www.gpbt.com.au/calculator/</vt:lpwstr>
      </vt:variant>
      <vt:variant>
        <vt:lpwstr/>
      </vt:variant>
      <vt:variant>
        <vt:i4>6553643</vt:i4>
      </vt:variant>
      <vt:variant>
        <vt:i4>9</vt:i4>
      </vt:variant>
      <vt:variant>
        <vt:i4>0</vt:i4>
      </vt:variant>
      <vt:variant>
        <vt:i4>5</vt:i4>
      </vt:variant>
      <vt:variant>
        <vt:lpwstr>https://www.gpbt.com.au/calculator/</vt:lpwstr>
      </vt:variant>
      <vt:variant>
        <vt:lpwstr/>
      </vt:variant>
      <vt:variant>
        <vt:i4>6553643</vt:i4>
      </vt:variant>
      <vt:variant>
        <vt:i4>6</vt:i4>
      </vt:variant>
      <vt:variant>
        <vt:i4>0</vt:i4>
      </vt:variant>
      <vt:variant>
        <vt:i4>5</vt:i4>
      </vt:variant>
      <vt:variant>
        <vt:lpwstr>https://www.gpbt.com.au/calculator/</vt:lpwstr>
      </vt:variant>
      <vt:variant>
        <vt:lpwstr/>
      </vt:variant>
      <vt:variant>
        <vt:i4>6553643</vt:i4>
      </vt:variant>
      <vt:variant>
        <vt:i4>3</vt:i4>
      </vt:variant>
      <vt:variant>
        <vt:i4>0</vt:i4>
      </vt:variant>
      <vt:variant>
        <vt:i4>5</vt:i4>
      </vt:variant>
      <vt:variant>
        <vt:lpwstr>https://www.gpbt.com.au/calculator/</vt:lpwstr>
      </vt:variant>
      <vt:variant>
        <vt:lpwstr/>
      </vt:variant>
      <vt:variant>
        <vt:i4>5832724</vt:i4>
      </vt:variant>
      <vt:variant>
        <vt:i4>0</vt:i4>
      </vt:variant>
      <vt:variant>
        <vt:i4>0</vt:i4>
      </vt:variant>
      <vt:variant>
        <vt:i4>5</vt:i4>
      </vt:variant>
      <vt:variant>
        <vt:lpwstr>https://www.racgp.org.au/getmedia/726d015d-c7ed-488d-94bf-e708559f3f75/CPD-Activities-Evidence-Guide.pdf.aspx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3</cp:revision>
  <dcterms:created xsi:type="dcterms:W3CDTF">2025-06-25T00:34:00Z</dcterms:created>
  <dcterms:modified xsi:type="dcterms:W3CDTF">2025-06-25T00:40:00Z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0x010100A04236DABDF9674C8E980EA9E0FA9F6C</vt:lpwstr>
  </property>
  <property fmtid="{D5CDD505-2E9C-101B-9397-08002B2CF9AE}" pid="3" name="_dlc_DocIdItemGuid">
    <vt:lpwstr>3fe19263-fbd5-412b-b588-7ff27cc92ed4</vt:lpwstr>
  </property>
  <property fmtid="{D5CDD505-2E9C-101B-9397-08002B2CF9AE}" pid="4" name="MediaServiceImageTags">
    <vt:lpwstr/>
  </property>
</Properties>
</file>