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C185C5A" w14:textId="6F52E3AD" w:rsidR="00501526" w:rsidRDefault="005F7E32" w:rsidP="00501526">
      <w:r w:rsidRPr="005F7E32">
        <w:rPr>
          <w:rFonts w:asciiTheme="majorHAnsi" w:eastAsiaTheme="majorEastAsia" w:hAnsiTheme="majorHAnsi" w:cstheme="majorBidi"/>
          <w:color w:val="11364D" w:themeColor="text1"/>
          <w:sz w:val="44"/>
          <w:szCs w:val="44"/>
        </w:rPr>
        <w:t>Activity 3 – Testing alternative billing arrangements and strategies</w:t>
      </w:r>
    </w:p>
    <w:p w14:paraId="10E78939" w14:textId="713FEDB3" w:rsidR="00ED7584" w:rsidRPr="00ED7584" w:rsidRDefault="00ED7584" w:rsidP="00ED7584">
      <w:pPr>
        <w:pStyle w:val="Heading2"/>
        <w:rPr>
          <w:sz w:val="28"/>
          <w:szCs w:val="28"/>
        </w:rPr>
      </w:pPr>
      <w:r w:rsidRPr="00ED7584">
        <w:rPr>
          <w:sz w:val="28"/>
          <w:szCs w:val="28"/>
        </w:rPr>
        <w:t xml:space="preserve">Task 1 – Case study application </w:t>
      </w:r>
      <w:r w:rsidR="00614DEE" w:rsidRPr="00A8347C">
        <w:rPr>
          <w:noProof/>
        </w:rPr>
        <w:drawing>
          <wp:anchor distT="0" distB="0" distL="114300" distR="114300" simplePos="0" relativeHeight="251659264" behindDoc="0" locked="0" layoutInCell="1" allowOverlap="1" wp14:anchorId="3C8EE87C" wp14:editId="7A2CF2BA">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A550105" w14:textId="6319DF48" w:rsidR="00501526" w:rsidRPr="00EC4141" w:rsidRDefault="00EC4141" w:rsidP="0084166D">
      <w:pPr>
        <w:pStyle w:val="Heading2"/>
        <w:rPr>
          <w:bCs w:val="0"/>
          <w:color w:val="184D6E" w:themeColor="text1" w:themeTint="E6"/>
          <w:sz w:val="20"/>
        </w:rPr>
      </w:pPr>
      <w:r w:rsidRPr="00EC4141">
        <w:rPr>
          <w:bCs w:val="0"/>
          <w:noProof/>
          <w:color w:val="184D6E" w:themeColor="text1" w:themeTint="E6"/>
          <w:sz w:val="20"/>
        </w:rPr>
        <mc:AlternateContent>
          <mc:Choice Requires="wps">
            <w:drawing>
              <wp:anchor distT="45720" distB="45720" distL="114300" distR="114300" simplePos="0" relativeHeight="251661312" behindDoc="0" locked="0" layoutInCell="1" allowOverlap="1" wp14:anchorId="43136FE1" wp14:editId="717B5005">
                <wp:simplePos x="0" y="0"/>
                <wp:positionH relativeFrom="column">
                  <wp:posOffset>4401403</wp:posOffset>
                </wp:positionH>
                <wp:positionV relativeFrom="paragraph">
                  <wp:posOffset>167915</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48168218" w14:textId="77777777" w:rsidR="00EC4141" w:rsidRPr="006E70C2" w:rsidRDefault="00EC4141" w:rsidP="00EC4141">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36FE1" id="_x0000_t202" coordsize="21600,21600" o:spt="202" path="m,l,21600r21600,l21600,xe">
                <v:stroke joinstyle="miter"/>
                <v:path gradientshapeok="t" o:connecttype="rect"/>
              </v:shapetype>
              <v:shape id="Text Box 2" o:spid="_x0000_s1026" type="#_x0000_t202" style="position:absolute;margin-left:346.55pt;margin-top:13.2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" stroked="f">
                <v:textbox>
                  <w:txbxContent>
                    <w:p w14:paraId="48168218" w14:textId="77777777" w:rsidR="00EC4141" w:rsidRPr="006E70C2" w:rsidRDefault="00EC4141" w:rsidP="00EC4141">
                      <w:pPr>
                        <w:jc w:val="center"/>
                        <w:rPr>
                          <w:b/>
                          <w:bCs/>
                        </w:rPr>
                      </w:pPr>
                      <w:r w:rsidRPr="006E70C2">
                        <w:rPr>
                          <w:b/>
                          <w:bCs/>
                        </w:rPr>
                        <w:t>Scan the QR code to log your activity</w:t>
                      </w:r>
                    </w:p>
                  </w:txbxContent>
                </v:textbox>
                <w10:wrap type="square"/>
              </v:shape>
            </w:pict>
          </mc:Fallback>
        </mc:AlternateContent>
      </w:r>
      <w:r w:rsidRPr="00EC4141">
        <w:rPr>
          <w:bCs w:val="0"/>
          <w:color w:val="184D6E" w:themeColor="text1" w:themeTint="E6"/>
          <w:sz w:val="20"/>
        </w:rPr>
        <w:t xml:space="preserve">Case study 2 </w:t>
      </w:r>
    </w:p>
    <w:p w14:paraId="32BF425F" w14:textId="07849579" w:rsidR="00501526" w:rsidRDefault="00501526" w:rsidP="00501526"/>
    <w:p w14:paraId="69E86596" w14:textId="77777777" w:rsidR="00B35322" w:rsidRDefault="00B35322" w:rsidP="0050152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53C68" w14:paraId="491FE24B" w14:textId="77777777" w:rsidTr="00653C68">
        <w:tc>
          <w:tcPr>
            <w:tcW w:w="9622" w:type="dxa"/>
          </w:tcPr>
          <w:p w14:paraId="353C4CD5" w14:textId="77777777" w:rsidR="00653C68" w:rsidRDefault="00653C68" w:rsidP="00501526">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FD4FDF8" w14:textId="655C5AD9" w:rsidR="00F727DB" w:rsidRPr="00653C68" w:rsidRDefault="00F727DB" w:rsidP="00501526">
            <w:pPr>
              <w:rPr>
                <w:szCs w:val="18"/>
              </w:rPr>
            </w:pPr>
            <w:r w:rsidRPr="00E10075">
              <w:rPr>
                <w:b/>
                <w:bCs/>
                <w:i/>
                <w:iCs/>
                <w:szCs w:val="18"/>
              </w:rPr>
              <w:t>As this is a self-directed activity, your workbook and audit activities will not be assessed or used against you in any way.</w:t>
            </w:r>
          </w:p>
        </w:tc>
      </w:tr>
    </w:tbl>
    <w:p w14:paraId="5D7567C2" w14:textId="77777777" w:rsidR="00653C68" w:rsidRDefault="00653C68" w:rsidP="00501526"/>
    <w:p w14:paraId="56C03E08" w14:textId="77777777" w:rsidR="00D56C5A" w:rsidRPr="00661249" w:rsidRDefault="00D56C5A" w:rsidP="00D56C5A">
      <w:pPr>
        <w:pStyle w:val="Heading3"/>
        <w:rPr>
          <w:lang w:val="en-NZ" w:eastAsia="en-GB"/>
        </w:rPr>
      </w:pPr>
      <w:r w:rsidRPr="00661249">
        <w:t>Case study 2:</w:t>
      </w:r>
      <w:r w:rsidRPr="00661249">
        <w:rPr>
          <w:lang w:val="en-NZ" w:eastAsia="en-GB"/>
        </w:rPr>
        <w:t> Bulk billing specific services and charging a fee for other services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D56C5A" w14:paraId="10267403" w14:textId="77777777" w:rsidTr="001D4AB3">
        <w:tc>
          <w:tcPr>
            <w:tcW w:w="9628" w:type="dxa"/>
            <w:shd w:val="clear" w:color="auto" w:fill="E9E5CE" w:themeFill="background2"/>
          </w:tcPr>
          <w:p w14:paraId="5A2D8E0A" w14:textId="77777777" w:rsidR="00765A46" w:rsidRDefault="00765A46" w:rsidP="001D4AB3">
            <w:pPr>
              <w:pStyle w:val="Default"/>
              <w:rPr>
                <w:rFonts w:eastAsia="Calibri"/>
                <w:color w:val="2C2C2C" w:themeColor="accent5"/>
                <w:sz w:val="18"/>
              </w:rPr>
            </w:pPr>
            <w:r w:rsidRPr="00765A46">
              <w:rPr>
                <w:rFonts w:eastAsia="Calibri"/>
                <w:color w:val="2C2C2C" w:themeColor="accent5"/>
                <w:sz w:val="18"/>
              </w:rPr>
              <w:t xml:space="preserve">Dr Le has been providing a mix of face-to-face and telehealth services since the start of the COVID-19 pandemic. She decides to adopt a mixed billing model to cover practice costs.  </w:t>
            </w:r>
          </w:p>
          <w:p w14:paraId="761F58D8" w14:textId="77777777" w:rsidR="00765A46" w:rsidRDefault="00765A46" w:rsidP="001D4AB3">
            <w:pPr>
              <w:pStyle w:val="Default"/>
              <w:rPr>
                <w:rFonts w:eastAsia="Calibri"/>
                <w:color w:val="2C2C2C" w:themeColor="accent5"/>
                <w:sz w:val="18"/>
              </w:rPr>
            </w:pPr>
          </w:p>
          <w:p w14:paraId="40F058D1" w14:textId="77777777" w:rsidR="00765A46" w:rsidRDefault="00765A46" w:rsidP="001D4AB3">
            <w:pPr>
              <w:pStyle w:val="Default"/>
              <w:rPr>
                <w:rFonts w:eastAsia="Calibri"/>
                <w:color w:val="2C2C2C" w:themeColor="accent5"/>
                <w:sz w:val="18"/>
              </w:rPr>
            </w:pPr>
            <w:r w:rsidRPr="00765A46">
              <w:rPr>
                <w:rFonts w:eastAsia="Calibri"/>
                <w:color w:val="2C2C2C" w:themeColor="accent5"/>
                <w:sz w:val="18"/>
              </w:rPr>
              <w:t xml:space="preserve">Dr Le works 38 hours per week. On average, 30.5 hours of this is clinical time and 7.5 hours is spent on non-clinical work (eg paperwork, following up on test results, arranging care for patients at home). She sees around four patients per hour – a total of 122 per week. Dr Le bulk bills all telehealth services (approximately 50% of her caseload) and privately bills face-to-face consultations (50% of services), charging an average fee of $75.  As a result of this change, </w:t>
            </w:r>
          </w:p>
          <w:p w14:paraId="201972CC" w14:textId="77777777" w:rsidR="00765A46" w:rsidRDefault="00765A46" w:rsidP="001D4AB3">
            <w:pPr>
              <w:pStyle w:val="Default"/>
              <w:rPr>
                <w:rFonts w:eastAsia="Calibri"/>
                <w:color w:val="2C2C2C" w:themeColor="accent5"/>
                <w:sz w:val="18"/>
              </w:rPr>
            </w:pPr>
          </w:p>
          <w:p w14:paraId="261ED7F2" w14:textId="77777777" w:rsidR="003E3225" w:rsidRDefault="00765A46" w:rsidP="001D4AB3">
            <w:pPr>
              <w:pStyle w:val="Default"/>
              <w:rPr>
                <w:rFonts w:eastAsia="Calibri"/>
                <w:color w:val="2C2C2C" w:themeColor="accent5"/>
                <w:sz w:val="18"/>
              </w:rPr>
            </w:pPr>
            <w:r w:rsidRPr="00765A46">
              <w:rPr>
                <w:rFonts w:eastAsia="Calibri"/>
                <w:color w:val="2C2C2C" w:themeColor="accent5"/>
                <w:sz w:val="18"/>
              </w:rPr>
              <w:t>Dr Le’s weekly billings increase from $5356 to $7242.90. This is an extra $1887 per week. Her annual billings increase by $90,581 from $257,078 to $347,659. Dr Le receives 65% of her billings, resulting in earnings totalling $225,978 before tax.</w:t>
            </w:r>
          </w:p>
          <w:p w14:paraId="5FB4AA25" w14:textId="77777777" w:rsidR="003E3225" w:rsidRDefault="003E3225" w:rsidP="001D4AB3">
            <w:pPr>
              <w:pStyle w:val="Default"/>
              <w:rPr>
                <w:color w:val="2E2E2E"/>
                <w:sz w:val="12"/>
              </w:rPr>
            </w:pPr>
          </w:p>
          <w:p w14:paraId="0FBAE66C" w14:textId="084F27C0" w:rsidR="00D56C5A" w:rsidRPr="00765A46" w:rsidRDefault="00D56C5A" w:rsidP="001D4AB3">
            <w:pPr>
              <w:pStyle w:val="Default"/>
              <w:rPr>
                <w:rFonts w:eastAsia="Calibri"/>
                <w:color w:val="2C2C2C" w:themeColor="accent5"/>
                <w:sz w:val="18"/>
              </w:rPr>
            </w:pPr>
            <w:r w:rsidRPr="11222125">
              <w:rPr>
                <w:color w:val="2E2E2E"/>
                <w:sz w:val="12"/>
                <w:szCs w:val="12"/>
              </w:rPr>
              <w:t>*Scenario based on MBS items 23 (Level B attendance lasting less than 20 minutes), 91891 (Level B phone consultation) and 91800 (Level B video consultation), which all have rebates of $4</w:t>
            </w:r>
            <w:r w:rsidR="00765A46">
              <w:rPr>
                <w:color w:val="2E2E2E"/>
                <w:sz w:val="12"/>
                <w:szCs w:val="12"/>
              </w:rPr>
              <w:t>3.90</w:t>
            </w:r>
            <w:r w:rsidRPr="11222125">
              <w:rPr>
                <w:color w:val="2E2E2E"/>
                <w:sz w:val="12"/>
                <w:szCs w:val="12"/>
              </w:rPr>
              <w:t xml:space="preserve">. It is assumed the GP takes four weeks of annual leave per year. </w:t>
            </w:r>
          </w:p>
        </w:tc>
      </w:tr>
    </w:tbl>
    <w:p w14:paraId="2E3D421A" w14:textId="77777777" w:rsidR="00D56C5A" w:rsidRPr="00BD48DD" w:rsidRDefault="00D56C5A" w:rsidP="00D56C5A">
      <w:pPr>
        <w:rPr>
          <w:b/>
          <w:bCs/>
          <w:lang w:val="en-US" w:eastAsia="en-GB"/>
        </w:rPr>
      </w:pPr>
    </w:p>
    <w:p w14:paraId="7F1D9CF5" w14:textId="77777777" w:rsidR="00D56C5A" w:rsidRDefault="00D56C5A" w:rsidP="00D56C5A">
      <w:pPr>
        <w:rPr>
          <w:b/>
          <w:bCs/>
          <w:lang w:val="en-US" w:eastAsia="en-GB"/>
        </w:rPr>
      </w:pPr>
      <w:r>
        <w:rPr>
          <w:b/>
          <w:bCs/>
          <w:lang w:val="en-US" w:eastAsia="en-GB"/>
        </w:rPr>
        <w:t xml:space="preserve">Use the </w:t>
      </w:r>
      <w:hyperlink r:id="rId14" w:history="1">
        <w:r w:rsidRPr="00F414A6">
          <w:rPr>
            <w:rStyle w:val="Hyperlink"/>
            <w:b/>
            <w:bCs/>
            <w:color w:val="008074" w:themeColor="accent3"/>
            <w:lang w:val="en-US" w:eastAsia="en-GB"/>
          </w:rPr>
          <w:t>RACGP billing calculator</w:t>
        </w:r>
      </w:hyperlink>
      <w:r>
        <w:rPr>
          <w:b/>
          <w:bCs/>
          <w:lang w:val="en-US" w:eastAsia="en-GB"/>
        </w:rPr>
        <w:t xml:space="preserve"> and write your reflections below</w:t>
      </w:r>
    </w:p>
    <w:p w14:paraId="2E1B6814" w14:textId="77777777" w:rsidR="00D56C5A" w:rsidRDefault="00D56C5A" w:rsidP="00D56C5A">
      <w:pPr>
        <w:pStyle w:val="RACGPBody"/>
        <w:rPr>
          <w:lang w:val="en-NZ" w:eastAsia="en-GB"/>
        </w:rPr>
      </w:pPr>
      <w:r w:rsidRPr="006855EC">
        <w:rPr>
          <w:b/>
          <w:bCs/>
          <w:lang w:val="en-NZ" w:eastAsia="en-GB"/>
        </w:rPr>
        <w:t>Question:</w:t>
      </w:r>
      <w:r>
        <w:rPr>
          <w:lang w:val="en-NZ" w:eastAsia="en-GB"/>
        </w:rPr>
        <w:t xml:space="preserve"> What percentage of your services are provided via telehealth (video and telephone)? How would introducing a fee for all face-to-face services impact your ability to run a sustainable business?</w:t>
      </w:r>
    </w:p>
    <w:p w14:paraId="6C749184" w14:textId="77777777" w:rsidR="00D56C5A" w:rsidRDefault="00D56C5A" w:rsidP="00D56C5A">
      <w:pPr>
        <w:pStyle w:val="RACGPBody"/>
        <w:rPr>
          <w:lang w:val="en-NZ" w:eastAsia="en-GB"/>
        </w:rPr>
      </w:pPr>
      <w:r>
        <w:rPr>
          <w:lang w:val="en-NZ" w:eastAsia="en-GB"/>
        </w:rPr>
        <w:t>Other strategies to test:</w:t>
      </w:r>
    </w:p>
    <w:p w14:paraId="4EFF7561" w14:textId="77777777" w:rsidR="00D56C5A" w:rsidRPr="003E0174" w:rsidRDefault="00D56C5A" w:rsidP="00D56C5A">
      <w:pPr>
        <w:pStyle w:val="RACGPBullet"/>
        <w:rPr>
          <w:rFonts w:asciiTheme="minorHAnsi" w:eastAsiaTheme="minorEastAsia" w:hAnsiTheme="minorHAnsi"/>
          <w:color w:val="auto"/>
          <w:lang w:val="en-NZ" w:eastAsia="en-GB"/>
        </w:rPr>
      </w:pPr>
      <w:r w:rsidRPr="30CF35F0">
        <w:rPr>
          <w:color w:val="auto"/>
          <w:lang w:val="en-NZ" w:eastAsia="en-GB"/>
        </w:rPr>
        <w:t xml:space="preserve">If you currently bulk bill telehealth consultations, what </w:t>
      </w:r>
      <w:proofErr w:type="gramStart"/>
      <w:r w:rsidRPr="30CF35F0">
        <w:rPr>
          <w:color w:val="auto"/>
          <w:lang w:val="en-NZ" w:eastAsia="en-GB"/>
        </w:rPr>
        <w:t>will</w:t>
      </w:r>
      <w:proofErr w:type="gramEnd"/>
      <w:r w:rsidRPr="30CF35F0">
        <w:rPr>
          <w:color w:val="auto"/>
          <w:lang w:val="en-NZ" w:eastAsia="en-GB"/>
        </w:rPr>
        <w:t xml:space="preserve"> happen if you privately billed phone consultation services?</w:t>
      </w:r>
    </w:p>
    <w:p w14:paraId="3946F0F7" w14:textId="77777777" w:rsidR="00D56C5A" w:rsidRPr="003E0174" w:rsidRDefault="00D56C5A" w:rsidP="00D56C5A">
      <w:pPr>
        <w:pStyle w:val="RACGPBullet"/>
        <w:rPr>
          <w:color w:val="auto"/>
          <w:lang w:val="en-NZ" w:eastAsia="en-GB"/>
        </w:rPr>
      </w:pPr>
      <w:r w:rsidRPr="30CF35F0">
        <w:rPr>
          <w:color w:val="auto"/>
          <w:lang w:val="en-NZ" w:eastAsia="en-GB"/>
        </w:rPr>
        <w:t xml:space="preserve">If you already privately bill telehealth services, what </w:t>
      </w:r>
      <w:proofErr w:type="gramStart"/>
      <w:r w:rsidRPr="30CF35F0">
        <w:rPr>
          <w:color w:val="auto"/>
          <w:lang w:val="en-NZ" w:eastAsia="en-GB"/>
        </w:rPr>
        <w:t>will</w:t>
      </w:r>
      <w:proofErr w:type="gramEnd"/>
      <w:r w:rsidRPr="30CF35F0">
        <w:rPr>
          <w:color w:val="auto"/>
          <w:lang w:val="en-NZ" w:eastAsia="en-GB"/>
        </w:rPr>
        <w:t xml:space="preserve"> happen if you increased your fees for telehealth?</w:t>
      </w:r>
    </w:p>
    <w:p w14:paraId="71970EB1" w14:textId="77777777" w:rsidR="00D56C5A" w:rsidRPr="00275B30" w:rsidRDefault="00D56C5A" w:rsidP="00D56C5A">
      <w:pPr>
        <w:pStyle w:val="RACGPBullet"/>
        <w:rPr>
          <w:color w:val="auto"/>
          <w:lang w:val="en-NZ" w:eastAsia="en-GB"/>
        </w:rPr>
      </w:pPr>
      <w:r w:rsidRPr="003E0174">
        <w:rPr>
          <w:rFonts w:eastAsia="Arial"/>
          <w:color w:val="auto"/>
          <w:szCs w:val="18"/>
          <w:lang w:val="en-NZ" w:eastAsia="en-GB"/>
        </w:rPr>
        <w:t>What would happen if you privately billed after-hours appointments?</w:t>
      </w:r>
    </w:p>
    <w:p w14:paraId="4B1B89C5" w14:textId="77777777" w:rsidR="00D56C5A" w:rsidRDefault="00D56C5A" w:rsidP="00D56C5A">
      <w:pPr>
        <w:pStyle w:val="RACGPBullet"/>
        <w:rPr>
          <w:rFonts w:eastAsia="Arial"/>
          <w:color w:val="auto"/>
          <w:szCs w:val="18"/>
          <w:lang w:val="en-NZ" w:eastAsia="en-GB"/>
        </w:rPr>
      </w:pPr>
    </w:p>
    <w:p w14:paraId="7A8132F0" w14:textId="77777777" w:rsidR="00D56C5A" w:rsidRDefault="00D56C5A" w:rsidP="00D56C5A">
      <w:pPr>
        <w:pStyle w:val="RACGPBullet"/>
        <w:ind w:left="0" w:firstLine="0"/>
        <w:rPr>
          <w:rFonts w:eastAsia="Arial"/>
          <w:color w:val="auto"/>
          <w:szCs w:val="18"/>
          <w:lang w:val="en-NZ" w:eastAsia="en-GB"/>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7"/>
      </w:tblGrid>
      <w:tr w:rsidR="00D56C5A" w14:paraId="5685A1B3" w14:textId="77777777" w:rsidTr="001D4AB3">
        <w:tc>
          <w:tcPr>
            <w:tcW w:w="9633" w:type="dxa"/>
          </w:tcPr>
          <w:p w14:paraId="498C225D" w14:textId="77777777" w:rsidR="00D56C5A" w:rsidRDefault="00D56C5A" w:rsidP="001D4AB3">
            <w:pPr>
              <w:pStyle w:val="RACGPBullet"/>
              <w:ind w:left="0" w:firstLine="0"/>
              <w:rPr>
                <w:color w:val="auto"/>
                <w:lang w:val="en-NZ" w:eastAsia="en-GB"/>
              </w:rPr>
            </w:pPr>
          </w:p>
          <w:p w14:paraId="200F2952" w14:textId="77777777" w:rsidR="00D56C5A" w:rsidRDefault="00D56C5A" w:rsidP="001D4AB3">
            <w:pPr>
              <w:pStyle w:val="RACGPBullet"/>
              <w:ind w:left="0" w:firstLine="0"/>
              <w:rPr>
                <w:color w:val="auto"/>
                <w:lang w:val="en-NZ" w:eastAsia="en-GB"/>
              </w:rPr>
            </w:pPr>
          </w:p>
          <w:p w14:paraId="00B0F8F9" w14:textId="77777777" w:rsidR="00D56C5A" w:rsidRDefault="00D56C5A" w:rsidP="001D4AB3">
            <w:pPr>
              <w:pStyle w:val="RACGPBullet"/>
              <w:ind w:left="0" w:firstLine="0"/>
              <w:rPr>
                <w:color w:val="auto"/>
                <w:lang w:val="en-NZ" w:eastAsia="en-GB"/>
              </w:rPr>
            </w:pPr>
          </w:p>
          <w:p w14:paraId="204C1531" w14:textId="77777777" w:rsidR="00D56C5A" w:rsidRDefault="00D56C5A" w:rsidP="001D4AB3">
            <w:pPr>
              <w:pStyle w:val="RACGPBullet"/>
              <w:ind w:left="0" w:firstLine="0"/>
              <w:rPr>
                <w:color w:val="auto"/>
                <w:lang w:val="en-NZ" w:eastAsia="en-GB"/>
              </w:rPr>
            </w:pPr>
          </w:p>
          <w:p w14:paraId="21D5BD24" w14:textId="77777777" w:rsidR="00D56C5A" w:rsidRDefault="00D56C5A" w:rsidP="001D4AB3">
            <w:pPr>
              <w:pStyle w:val="RACGPBullet"/>
              <w:ind w:left="0" w:firstLine="0"/>
              <w:rPr>
                <w:color w:val="auto"/>
                <w:lang w:val="en-NZ" w:eastAsia="en-GB"/>
              </w:rPr>
            </w:pPr>
          </w:p>
          <w:p w14:paraId="1FC5BFDF" w14:textId="2F31BBBE" w:rsidR="00D56C5A" w:rsidRDefault="00BC098E" w:rsidP="00BC098E">
            <w:pPr>
              <w:pStyle w:val="RACGPBullet"/>
              <w:tabs>
                <w:tab w:val="left" w:pos="6286"/>
              </w:tabs>
              <w:ind w:left="0" w:firstLine="0"/>
              <w:rPr>
                <w:color w:val="auto"/>
                <w:lang w:val="en-NZ" w:eastAsia="en-GB"/>
              </w:rPr>
            </w:pPr>
            <w:r>
              <w:rPr>
                <w:color w:val="auto"/>
                <w:lang w:val="en-NZ" w:eastAsia="en-GB"/>
              </w:rPr>
              <w:tab/>
            </w:r>
          </w:p>
          <w:p w14:paraId="005E892C" w14:textId="77777777" w:rsidR="00D56C5A" w:rsidRDefault="00D56C5A" w:rsidP="001D4AB3">
            <w:pPr>
              <w:pStyle w:val="RACGPBullet"/>
              <w:ind w:left="0" w:firstLine="0"/>
              <w:rPr>
                <w:color w:val="auto"/>
                <w:lang w:val="en-NZ" w:eastAsia="en-GB"/>
              </w:rPr>
            </w:pPr>
          </w:p>
          <w:p w14:paraId="45C10CD3" w14:textId="77777777" w:rsidR="00D56C5A" w:rsidRDefault="00D56C5A" w:rsidP="001D4AB3">
            <w:pPr>
              <w:pStyle w:val="RACGPBullet"/>
              <w:ind w:left="0" w:firstLine="0"/>
              <w:rPr>
                <w:color w:val="auto"/>
                <w:lang w:val="en-NZ" w:eastAsia="en-GB"/>
              </w:rPr>
            </w:pPr>
          </w:p>
          <w:p w14:paraId="1A15E6D1" w14:textId="77777777" w:rsidR="00D56C5A" w:rsidRDefault="00D56C5A" w:rsidP="001D4AB3">
            <w:pPr>
              <w:pStyle w:val="RACGPBullet"/>
              <w:ind w:left="0" w:firstLine="0"/>
              <w:rPr>
                <w:color w:val="auto"/>
                <w:lang w:val="en-NZ" w:eastAsia="en-GB"/>
              </w:rPr>
            </w:pPr>
          </w:p>
          <w:p w14:paraId="5544962C" w14:textId="77777777" w:rsidR="00D56C5A" w:rsidRDefault="00D56C5A" w:rsidP="001D4AB3">
            <w:pPr>
              <w:pStyle w:val="RACGPBullet"/>
              <w:ind w:left="0" w:firstLine="0"/>
              <w:rPr>
                <w:color w:val="auto"/>
                <w:lang w:val="en-NZ" w:eastAsia="en-GB"/>
              </w:rPr>
            </w:pPr>
          </w:p>
          <w:p w14:paraId="4342034E" w14:textId="77777777" w:rsidR="00D56C5A" w:rsidRDefault="00D56C5A" w:rsidP="001D4AB3">
            <w:pPr>
              <w:pStyle w:val="RACGPBullet"/>
              <w:ind w:left="0" w:firstLine="0"/>
              <w:rPr>
                <w:color w:val="auto"/>
                <w:lang w:val="en-NZ" w:eastAsia="en-GB"/>
              </w:rPr>
            </w:pPr>
          </w:p>
        </w:tc>
      </w:tr>
    </w:tbl>
    <w:p w14:paraId="29CBE305" w14:textId="77777777" w:rsidR="00D56C5A" w:rsidRDefault="00D56C5A" w:rsidP="00D56C5A">
      <w:pPr>
        <w:pStyle w:val="Heading1"/>
      </w:pPr>
    </w:p>
    <w:sectPr w:rsidR="00D56C5A"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BFB5" w14:textId="77777777" w:rsidR="00584892" w:rsidRDefault="00584892">
      <w:pPr>
        <w:spacing w:after="0" w:line="240" w:lineRule="auto"/>
      </w:pPr>
      <w:r>
        <w:separator/>
      </w:r>
    </w:p>
  </w:endnote>
  <w:endnote w:type="continuationSeparator" w:id="0">
    <w:p w14:paraId="6E0F9F54" w14:textId="77777777" w:rsidR="00584892" w:rsidRDefault="0058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6131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B21E78" id="Straight Connector 2" o:spid="_x0000_s1026" style="position:absolute;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17ADAAF3"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63360"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14E3E2" id="Straight Connector 4" o:spid="_x0000_s1026" style="position:absolute;z-index:2516633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7BD" w14:textId="216E71D6" w:rsidR="003A417D" w:rsidRPr="00D94BE1" w:rsidRDefault="003A417D" w:rsidP="003A417D">
    <w:pPr>
      <w:pStyle w:val="BodyText"/>
      <w:ind w:right="-2"/>
      <w:jc w:val="right"/>
    </w:pPr>
    <w:r>
      <w:t xml:space="preserve">Document published </w:t>
    </w:r>
    <w:r w:rsidR="00BC098E">
      <w:t>July 2025</w:t>
    </w:r>
    <w:r>
      <w:t xml:space="preserve">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0"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F2846A" id="Straight Connector 8" o:spid="_x0000_s1026" style="position:absolute;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BD8A" w14:textId="77777777" w:rsidR="00584892" w:rsidRDefault="00584892">
      <w:pPr>
        <w:spacing w:after="0" w:line="240" w:lineRule="auto"/>
      </w:pPr>
      <w:r>
        <w:separator/>
      </w:r>
    </w:p>
  </w:footnote>
  <w:footnote w:type="continuationSeparator" w:id="0">
    <w:p w14:paraId="3BFDCC20" w14:textId="77777777" w:rsidR="00584892" w:rsidRDefault="00584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60288"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B9CF0" id="Straight Connector 7"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62336"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D09A15" id="Straight Connector 3" o:spid="_x0000_s1026" style="position:absolute;z-index:251662336;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7234DBCA" w:rsidR="0084166D" w:rsidRPr="00D11231" w:rsidRDefault="0084166D" w:rsidP="00D11231">
    <w:pPr>
      <w:pStyle w:val="Header"/>
      <w:jc w:val="center"/>
    </w:pPr>
    <w:r>
      <w:t xml:space="preserve">Activity </w:t>
    </w:r>
    <w:r w:rsidR="007B3964">
      <w:t>3</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9264"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C05C4"/>
    <w:rsid w:val="0010678D"/>
    <w:rsid w:val="0025240A"/>
    <w:rsid w:val="003A417D"/>
    <w:rsid w:val="003D3C4E"/>
    <w:rsid w:val="003D79EA"/>
    <w:rsid w:val="003E3225"/>
    <w:rsid w:val="004322B5"/>
    <w:rsid w:val="00461164"/>
    <w:rsid w:val="004C7ACD"/>
    <w:rsid w:val="004E795C"/>
    <w:rsid w:val="004F2E4B"/>
    <w:rsid w:val="00501526"/>
    <w:rsid w:val="00574A26"/>
    <w:rsid w:val="00584892"/>
    <w:rsid w:val="005F7E32"/>
    <w:rsid w:val="00614DEE"/>
    <w:rsid w:val="006514CA"/>
    <w:rsid w:val="00653C68"/>
    <w:rsid w:val="006B09AE"/>
    <w:rsid w:val="006E57AF"/>
    <w:rsid w:val="00765A46"/>
    <w:rsid w:val="007B3964"/>
    <w:rsid w:val="0084166D"/>
    <w:rsid w:val="008B6C4E"/>
    <w:rsid w:val="009722FE"/>
    <w:rsid w:val="009F7FE4"/>
    <w:rsid w:val="00A06CD0"/>
    <w:rsid w:val="00A37EA0"/>
    <w:rsid w:val="00A75D98"/>
    <w:rsid w:val="00AF6629"/>
    <w:rsid w:val="00B35322"/>
    <w:rsid w:val="00B86DA4"/>
    <w:rsid w:val="00B9060A"/>
    <w:rsid w:val="00BC098E"/>
    <w:rsid w:val="00CA3788"/>
    <w:rsid w:val="00CC0358"/>
    <w:rsid w:val="00CC6496"/>
    <w:rsid w:val="00D56C5A"/>
    <w:rsid w:val="00D63E2A"/>
    <w:rsid w:val="00D73B0F"/>
    <w:rsid w:val="00E07126"/>
    <w:rsid w:val="00EC266F"/>
    <w:rsid w:val="00EC4141"/>
    <w:rsid w:val="00ED7584"/>
    <w:rsid w:val="00F414A6"/>
    <w:rsid w:val="00F507E0"/>
    <w:rsid w:val="00F727DB"/>
    <w:rsid w:val="00FC068D"/>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6E57AF"/>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6E57A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EDEYZVM3SA3E-1931001523-35202</_dlc_DocId>
    <_dlc_DocIdUrl xmlns="63a6e35b-1a0d-4b26-8059-9d7fbfec19c3">
      <Url>https://onegp.sharepoint.com/sites/doclib/_layouts/15/DocIdRedir.aspx?ID=EDEYZVM3SA3E-1931001523-35202</Url>
      <Description>EDEYZVM3SA3E-1931001523-35202</Description>
    </_dlc_DocIdUrl>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2.xml><?xml version="1.0" encoding="utf-8"?>
<ds:datastoreItem xmlns:ds="http://schemas.openxmlformats.org/officeDocument/2006/customXml" ds:itemID="{C3A2CEF0-AEE3-4C72-96C1-3A6053D68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F4ECE-0181-4EA9-AA74-FF3EFBE7F747}">
  <ds:schemaRefs>
    <ds:schemaRef ds:uri="http://schemas.microsoft.com/sharepoint/events"/>
  </ds:schemaRefs>
</ds:datastoreItem>
</file>

<file path=customXml/itemProps4.xml><?xml version="1.0" encoding="utf-8"?>
<ds:datastoreItem xmlns:ds="http://schemas.openxmlformats.org/officeDocument/2006/customXml" ds:itemID="{0B018593-6816-474F-B572-9DC7C73D6976}">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63a6e35b-1a0d-4b26-8059-9d7fbfec19c3"/>
    <ds:schemaRef ds:uri="http://schemas.openxmlformats.org/package/2006/metadata/core-properties"/>
    <ds:schemaRef ds:uri="caf6e231-9397-4476-9b0c-a55a60bb7f7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Position%20Statement</Template>
  <TotalTime>8</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6</cp:revision>
  <dcterms:created xsi:type="dcterms:W3CDTF">2025-06-25T00:21:00Z</dcterms:created>
  <dcterms:modified xsi:type="dcterms:W3CDTF">2025-06-25T00:41:00Z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038a1c78-5824-4679-bfa8-c44820e8d92b</vt:lpwstr>
  </property>
  <property fmtid="{D5CDD505-2E9C-101B-9397-08002B2CF9AE}" pid="4" name="MediaServiceImageTags">
    <vt:lpwstr/>
  </property>
</Properties>
</file>