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A909DC1" w14:textId="7B4DD0DC" w:rsidR="0084166D" w:rsidRPr="00D770C4" w:rsidRDefault="0084166D" w:rsidP="0084166D">
      <w:pPr>
        <w:pStyle w:val="Heading1"/>
        <w:rPr>
          <w:sz w:val="44"/>
          <w:szCs w:val="44"/>
        </w:rPr>
      </w:pPr>
      <w:r w:rsidRPr="00D770C4">
        <w:rPr>
          <w:sz w:val="44"/>
          <w:szCs w:val="44"/>
        </w:rPr>
        <w:t>Activity 2 – Understanding your practice costs and identify current billing arrangements</w:t>
      </w:r>
    </w:p>
    <w:p w14:paraId="2900DCE4" w14:textId="18317BBF" w:rsidR="0084166D" w:rsidRPr="008C3C0F" w:rsidRDefault="00CB34D4" w:rsidP="0084166D">
      <w:pPr>
        <w:pStyle w:val="Heading2"/>
        <w:rPr>
          <w:sz w:val="36"/>
          <w:szCs w:val="36"/>
        </w:rPr>
      </w:pPr>
      <w:r w:rsidRPr="006E70C2">
        <w:rPr>
          <w:noProof/>
          <w:sz w:val="36"/>
          <w:szCs w:val="36"/>
        </w:rPr>
        <mc:AlternateContent>
          <mc:Choice Requires="wps">
            <w:drawing>
              <wp:anchor distT="45720" distB="45720" distL="114300" distR="114300" simplePos="0" relativeHeight="251660288" behindDoc="0" locked="0" layoutInCell="1" allowOverlap="1" wp14:anchorId="30109FAB" wp14:editId="6A6BEFC0">
                <wp:simplePos x="0" y="0"/>
                <wp:positionH relativeFrom="column">
                  <wp:posOffset>4407838</wp:posOffset>
                </wp:positionH>
                <wp:positionV relativeFrom="paragraph">
                  <wp:posOffset>161726</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272A51C3" w14:textId="77777777" w:rsidR="00CB34D4" w:rsidRPr="006E70C2" w:rsidRDefault="00CB34D4" w:rsidP="00CB34D4">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09FAB" id="_x0000_t202" coordsize="21600,21600" o:spt="202" path="m,l,21600r21600,l21600,xe">
                <v:stroke joinstyle="miter"/>
                <v:path gradientshapeok="t" o:connecttype="rect"/>
              </v:shapetype>
              <v:shape id="Text Box 2" o:spid="_x0000_s1026" type="#_x0000_t202" style="position:absolute;margin-left:347.05pt;margin-top:12.75pt;width:129.45pt;height: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" stroked="f">
                <v:textbox>
                  <w:txbxContent>
                    <w:p w14:paraId="272A51C3" w14:textId="77777777" w:rsidR="00CB34D4" w:rsidRPr="006E70C2" w:rsidRDefault="00CB34D4" w:rsidP="00CB34D4">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1 – Planning and preparation </w:t>
      </w:r>
      <w:r w:rsidR="007C429B" w:rsidRPr="00A2757B">
        <w:rPr>
          <w:noProof/>
        </w:rPr>
        <w:drawing>
          <wp:anchor distT="0" distB="0" distL="114300" distR="114300" simplePos="0" relativeHeight="251658240" behindDoc="0" locked="0" layoutInCell="1" allowOverlap="1" wp14:anchorId="155B56AC" wp14:editId="5308E3F2">
            <wp:simplePos x="4428490" y="223774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77B987D8" w14:textId="6082E253" w:rsidR="006B4C39" w:rsidRDefault="006B4C39" w:rsidP="0084166D"/>
    <w:p w14:paraId="18BF73FB" w14:textId="77777777" w:rsidR="006B4C39" w:rsidRDefault="006B4C39" w:rsidP="0084166D"/>
    <w:p w14:paraId="7F92EA3D" w14:textId="77777777" w:rsidR="006B4C39" w:rsidRDefault="006B4C39" w:rsidP="006B4C39">
      <w:pPr>
        <w:rPr>
          <w:b/>
          <w:bCs/>
          <w:i/>
          <w:iCs/>
          <w:szCs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6B4C39" w14:paraId="7E9DC769" w14:textId="77777777" w:rsidTr="006B4C39">
        <w:tc>
          <w:tcPr>
            <w:tcW w:w="9622" w:type="dxa"/>
          </w:tcPr>
          <w:p w14:paraId="1CD19CFE" w14:textId="77777777" w:rsidR="006B4C39" w:rsidRDefault="006B4C39" w:rsidP="00B86D2B">
            <w:pPr>
              <w:spacing w:line="240" w:lineRule="auto"/>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716D0676" w14:textId="30807CF0" w:rsidR="00DB56AB" w:rsidRPr="006B4C39" w:rsidRDefault="00DB56AB" w:rsidP="00B86D2B">
            <w:pPr>
              <w:spacing w:line="240" w:lineRule="auto"/>
              <w:rPr>
                <w:szCs w:val="18"/>
              </w:rPr>
            </w:pPr>
            <w:r w:rsidRPr="00E10075">
              <w:rPr>
                <w:b/>
                <w:bCs/>
                <w:i/>
                <w:iCs/>
                <w:szCs w:val="18"/>
              </w:rPr>
              <w:t>As this is a self-directed activity, your workbook and audit activities will not be assessed or used against you in any way.</w:t>
            </w:r>
          </w:p>
        </w:tc>
      </w:tr>
    </w:tbl>
    <w:p w14:paraId="2126E043" w14:textId="70C05A44" w:rsidR="0084166D" w:rsidRPr="0084166D" w:rsidRDefault="0084166D" w:rsidP="0084166D">
      <w:pPr>
        <w:pStyle w:val="Heading3"/>
      </w:pPr>
      <w:r w:rsidRPr="0084166D">
        <w:t xml:space="preserve">Task 1 – Collect and identify fixed and non-fixed costs </w:t>
      </w:r>
    </w:p>
    <w:p w14:paraId="52194218" w14:textId="28402561" w:rsidR="0084166D" w:rsidRPr="00D24735" w:rsidRDefault="0084166D" w:rsidP="0084166D">
      <w:pPr>
        <w:pStyle w:val="RACGPBody"/>
        <w:rPr>
          <w:b/>
          <w:bCs/>
          <w:lang w:eastAsia="en-GB"/>
        </w:rPr>
      </w:pPr>
      <w:r w:rsidRPr="2659BDFF">
        <w:rPr>
          <w:lang w:eastAsia="en-GB"/>
        </w:rPr>
        <w:t xml:space="preserve">Use the template below to collect and identify fixed and non-fixed costs associated with delivering general practice services.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1"/>
        <w:gridCol w:w="2833"/>
        <w:gridCol w:w="1272"/>
        <w:gridCol w:w="2837"/>
        <w:gridCol w:w="1269"/>
      </w:tblGrid>
      <w:tr w:rsidR="0084166D" w14:paraId="6C90F470" w14:textId="77777777" w:rsidTr="00745D01">
        <w:tc>
          <w:tcPr>
            <w:tcW w:w="1411" w:type="dxa"/>
          </w:tcPr>
          <w:p w14:paraId="2E09733A" w14:textId="77777777" w:rsidR="0084166D" w:rsidRDefault="0084166D" w:rsidP="001D4AB3">
            <w:pPr>
              <w:pStyle w:val="RACGPBody"/>
              <w:rPr>
                <w:lang w:val="en-NZ" w:eastAsia="en-GB"/>
              </w:rPr>
            </w:pPr>
          </w:p>
        </w:tc>
        <w:tc>
          <w:tcPr>
            <w:tcW w:w="4105" w:type="dxa"/>
            <w:gridSpan w:val="2"/>
          </w:tcPr>
          <w:p w14:paraId="3B96501D" w14:textId="77777777" w:rsidR="0084166D" w:rsidRPr="00D24735" w:rsidRDefault="0084166D" w:rsidP="001D4AB3">
            <w:pPr>
              <w:pStyle w:val="RACGPBody"/>
              <w:spacing w:before="120" w:after="120"/>
              <w:rPr>
                <w:b/>
                <w:bCs/>
                <w:color w:val="11364D" w:themeColor="text1"/>
                <w:lang w:val="en-NZ" w:eastAsia="en-GB"/>
              </w:rPr>
            </w:pPr>
            <w:r w:rsidRPr="00D24735">
              <w:rPr>
                <w:b/>
                <w:bCs/>
                <w:color w:val="11364D" w:themeColor="text1"/>
                <w:lang w:val="en-NZ" w:eastAsia="en-GB"/>
              </w:rPr>
              <w:t>Fixed costs</w:t>
            </w:r>
          </w:p>
        </w:tc>
        <w:tc>
          <w:tcPr>
            <w:tcW w:w="4106" w:type="dxa"/>
            <w:gridSpan w:val="2"/>
          </w:tcPr>
          <w:p w14:paraId="108C2C6C" w14:textId="77777777" w:rsidR="0084166D" w:rsidRPr="00D24735" w:rsidRDefault="0084166D" w:rsidP="001D4AB3">
            <w:pPr>
              <w:pStyle w:val="RACGPBody"/>
              <w:spacing w:before="120" w:after="120"/>
              <w:rPr>
                <w:b/>
                <w:bCs/>
                <w:color w:val="11364D" w:themeColor="text1"/>
                <w:lang w:val="en-NZ" w:eastAsia="en-GB"/>
              </w:rPr>
            </w:pPr>
            <w:r w:rsidRPr="00D24735">
              <w:rPr>
                <w:b/>
                <w:bCs/>
                <w:color w:val="11364D" w:themeColor="text1"/>
                <w:lang w:val="en-NZ" w:eastAsia="en-GB"/>
              </w:rPr>
              <w:t>Non-fixed costs (variable)</w:t>
            </w:r>
          </w:p>
        </w:tc>
      </w:tr>
      <w:tr w:rsidR="0084166D" w14:paraId="24FF34AF" w14:textId="77777777" w:rsidTr="00745D01">
        <w:tc>
          <w:tcPr>
            <w:tcW w:w="1411" w:type="dxa"/>
            <w:vMerge w:val="restart"/>
          </w:tcPr>
          <w:p w14:paraId="0FFE584A" w14:textId="77777777" w:rsidR="0084166D" w:rsidRPr="00D24735" w:rsidRDefault="0084166D" w:rsidP="001D4AB3">
            <w:pPr>
              <w:pStyle w:val="RACGPBody"/>
              <w:rPr>
                <w:i/>
                <w:iCs/>
                <w:lang w:val="en-NZ" w:eastAsia="en-GB"/>
              </w:rPr>
            </w:pPr>
            <w:r w:rsidRPr="00D24735">
              <w:rPr>
                <w:i/>
                <w:iCs/>
                <w:lang w:val="en-NZ" w:eastAsia="en-GB"/>
              </w:rPr>
              <w:t>Example only</w:t>
            </w:r>
          </w:p>
        </w:tc>
        <w:tc>
          <w:tcPr>
            <w:tcW w:w="2833" w:type="dxa"/>
          </w:tcPr>
          <w:p w14:paraId="2B8DBC11" w14:textId="77777777" w:rsidR="0084166D" w:rsidRDefault="0084166D" w:rsidP="001D4AB3">
            <w:pPr>
              <w:pStyle w:val="RACGPBody"/>
              <w:rPr>
                <w:lang w:val="en-NZ" w:eastAsia="en-GB"/>
              </w:rPr>
            </w:pPr>
            <w:r>
              <w:rPr>
                <w:lang w:val="en-NZ" w:eastAsia="en-GB"/>
              </w:rPr>
              <w:t xml:space="preserve">Rent </w:t>
            </w:r>
          </w:p>
        </w:tc>
        <w:tc>
          <w:tcPr>
            <w:tcW w:w="1272" w:type="dxa"/>
          </w:tcPr>
          <w:p w14:paraId="77749FF4" w14:textId="77777777" w:rsidR="0084166D" w:rsidRDefault="0084166D" w:rsidP="001D4AB3">
            <w:pPr>
              <w:pStyle w:val="RACGPBody"/>
              <w:rPr>
                <w:lang w:val="en-NZ" w:eastAsia="en-GB"/>
              </w:rPr>
            </w:pPr>
            <w:r>
              <w:rPr>
                <w:lang w:val="en-NZ" w:eastAsia="en-GB"/>
              </w:rPr>
              <w:t>$110,000</w:t>
            </w:r>
          </w:p>
        </w:tc>
        <w:tc>
          <w:tcPr>
            <w:tcW w:w="2837" w:type="dxa"/>
          </w:tcPr>
          <w:p w14:paraId="5029544B" w14:textId="77777777" w:rsidR="0084166D" w:rsidRDefault="0084166D" w:rsidP="001D4AB3">
            <w:pPr>
              <w:pStyle w:val="RACGPBody"/>
              <w:rPr>
                <w:lang w:val="en-NZ" w:eastAsia="en-GB"/>
              </w:rPr>
            </w:pPr>
            <w:r>
              <w:rPr>
                <w:lang w:val="en-NZ" w:eastAsia="en-GB"/>
              </w:rPr>
              <w:t xml:space="preserve">Medical consumables </w:t>
            </w:r>
          </w:p>
        </w:tc>
        <w:tc>
          <w:tcPr>
            <w:tcW w:w="1269" w:type="dxa"/>
          </w:tcPr>
          <w:p w14:paraId="5C939670" w14:textId="77777777" w:rsidR="0084166D" w:rsidRDefault="0084166D" w:rsidP="001D4AB3">
            <w:pPr>
              <w:pStyle w:val="RACGPBody"/>
              <w:rPr>
                <w:lang w:val="en-NZ" w:eastAsia="en-GB"/>
              </w:rPr>
            </w:pPr>
            <w:r>
              <w:rPr>
                <w:lang w:val="en-NZ" w:eastAsia="en-GB"/>
              </w:rPr>
              <w:t>$30,000</w:t>
            </w:r>
          </w:p>
        </w:tc>
      </w:tr>
      <w:tr w:rsidR="0084166D" w14:paraId="68BA2F33" w14:textId="77777777" w:rsidTr="00745D01">
        <w:tc>
          <w:tcPr>
            <w:tcW w:w="1411" w:type="dxa"/>
            <w:vMerge/>
          </w:tcPr>
          <w:p w14:paraId="6D94E9EC" w14:textId="77777777" w:rsidR="0084166D" w:rsidRPr="00B52F7E" w:rsidRDefault="0084166D" w:rsidP="001D4AB3">
            <w:pPr>
              <w:pStyle w:val="RACGPBody"/>
              <w:rPr>
                <w:i/>
                <w:iCs/>
                <w:lang w:val="en-NZ" w:eastAsia="en-GB"/>
              </w:rPr>
            </w:pPr>
          </w:p>
        </w:tc>
        <w:tc>
          <w:tcPr>
            <w:tcW w:w="2833" w:type="dxa"/>
          </w:tcPr>
          <w:p w14:paraId="04DF0676" w14:textId="77777777" w:rsidR="0084166D" w:rsidRDefault="0084166D" w:rsidP="001D4AB3">
            <w:pPr>
              <w:pStyle w:val="RACGPBody"/>
              <w:rPr>
                <w:lang w:val="en-NZ" w:eastAsia="en-GB"/>
              </w:rPr>
            </w:pPr>
            <w:r>
              <w:rPr>
                <w:lang w:val="en-NZ" w:eastAsia="en-GB"/>
              </w:rPr>
              <w:t xml:space="preserve">Professional costs </w:t>
            </w:r>
          </w:p>
        </w:tc>
        <w:tc>
          <w:tcPr>
            <w:tcW w:w="1272" w:type="dxa"/>
          </w:tcPr>
          <w:p w14:paraId="7B079CED" w14:textId="77777777" w:rsidR="0084166D" w:rsidRDefault="0084166D" w:rsidP="001D4AB3">
            <w:pPr>
              <w:pStyle w:val="RACGPBody"/>
              <w:rPr>
                <w:lang w:val="en-NZ" w:eastAsia="en-GB"/>
              </w:rPr>
            </w:pPr>
            <w:r>
              <w:rPr>
                <w:lang w:val="en-NZ" w:eastAsia="en-GB"/>
              </w:rPr>
              <w:t>$75,000</w:t>
            </w:r>
          </w:p>
        </w:tc>
        <w:tc>
          <w:tcPr>
            <w:tcW w:w="2837" w:type="dxa"/>
          </w:tcPr>
          <w:p w14:paraId="6E1C3BE9" w14:textId="77777777" w:rsidR="0084166D" w:rsidRDefault="0084166D" w:rsidP="001D4AB3">
            <w:pPr>
              <w:pStyle w:val="RACGPBody"/>
              <w:rPr>
                <w:lang w:val="en-NZ" w:eastAsia="en-GB"/>
              </w:rPr>
            </w:pPr>
            <w:r>
              <w:rPr>
                <w:lang w:val="en-NZ" w:eastAsia="en-GB"/>
              </w:rPr>
              <w:t xml:space="preserve">Other consumables </w:t>
            </w:r>
          </w:p>
        </w:tc>
        <w:tc>
          <w:tcPr>
            <w:tcW w:w="1269" w:type="dxa"/>
          </w:tcPr>
          <w:p w14:paraId="4C3357C0" w14:textId="77777777" w:rsidR="0084166D" w:rsidRDefault="0084166D" w:rsidP="001D4AB3">
            <w:pPr>
              <w:pStyle w:val="RACGPBody"/>
              <w:rPr>
                <w:lang w:val="en-NZ" w:eastAsia="en-GB"/>
              </w:rPr>
            </w:pPr>
            <w:r>
              <w:rPr>
                <w:lang w:val="en-NZ" w:eastAsia="en-GB"/>
              </w:rPr>
              <w:t>$6,500</w:t>
            </w:r>
          </w:p>
        </w:tc>
      </w:tr>
      <w:tr w:rsidR="0084166D" w14:paraId="65BE5983" w14:textId="77777777" w:rsidTr="00745D01">
        <w:tc>
          <w:tcPr>
            <w:tcW w:w="1411" w:type="dxa"/>
            <w:vMerge/>
          </w:tcPr>
          <w:p w14:paraId="49B1982F" w14:textId="77777777" w:rsidR="0084166D" w:rsidRPr="00B52F7E" w:rsidRDefault="0084166D" w:rsidP="001D4AB3">
            <w:pPr>
              <w:pStyle w:val="RACGPBody"/>
              <w:rPr>
                <w:i/>
                <w:iCs/>
                <w:lang w:val="en-NZ" w:eastAsia="en-GB"/>
              </w:rPr>
            </w:pPr>
          </w:p>
        </w:tc>
        <w:tc>
          <w:tcPr>
            <w:tcW w:w="2833" w:type="dxa"/>
          </w:tcPr>
          <w:p w14:paraId="3D28290D" w14:textId="77777777" w:rsidR="0084166D" w:rsidRDefault="0084166D" w:rsidP="001D4AB3">
            <w:pPr>
              <w:pStyle w:val="RACGPBody"/>
              <w:rPr>
                <w:lang w:val="en-NZ" w:eastAsia="en-GB"/>
              </w:rPr>
            </w:pPr>
            <w:r>
              <w:rPr>
                <w:lang w:val="en-NZ" w:eastAsia="en-GB"/>
              </w:rPr>
              <w:t>Utilities</w:t>
            </w:r>
          </w:p>
        </w:tc>
        <w:tc>
          <w:tcPr>
            <w:tcW w:w="1272" w:type="dxa"/>
          </w:tcPr>
          <w:p w14:paraId="48BBB9BB" w14:textId="77777777" w:rsidR="0084166D" w:rsidRDefault="0084166D" w:rsidP="001D4AB3">
            <w:pPr>
              <w:pStyle w:val="RACGPBody"/>
              <w:rPr>
                <w:lang w:val="en-NZ" w:eastAsia="en-GB"/>
              </w:rPr>
            </w:pPr>
            <w:r>
              <w:rPr>
                <w:lang w:val="en-NZ" w:eastAsia="en-GB"/>
              </w:rPr>
              <w:t>$10,000</w:t>
            </w:r>
          </w:p>
        </w:tc>
        <w:tc>
          <w:tcPr>
            <w:tcW w:w="2837" w:type="dxa"/>
          </w:tcPr>
          <w:p w14:paraId="64D104E3" w14:textId="77777777" w:rsidR="0084166D" w:rsidRDefault="0084166D" w:rsidP="001D4AB3">
            <w:pPr>
              <w:pStyle w:val="RACGPBody"/>
              <w:rPr>
                <w:lang w:val="en-NZ" w:eastAsia="en-GB"/>
              </w:rPr>
            </w:pPr>
            <w:r>
              <w:rPr>
                <w:lang w:val="en-NZ" w:eastAsia="en-GB"/>
              </w:rPr>
              <w:t>Staff wages</w:t>
            </w:r>
          </w:p>
        </w:tc>
        <w:tc>
          <w:tcPr>
            <w:tcW w:w="1269" w:type="dxa"/>
          </w:tcPr>
          <w:p w14:paraId="41B55D05" w14:textId="77777777" w:rsidR="0084166D" w:rsidRDefault="0084166D" w:rsidP="001D4AB3">
            <w:pPr>
              <w:pStyle w:val="RACGPBody"/>
              <w:rPr>
                <w:lang w:val="en-NZ" w:eastAsia="en-GB"/>
              </w:rPr>
            </w:pPr>
            <w:r>
              <w:rPr>
                <w:lang w:val="en-NZ" w:eastAsia="en-GB"/>
              </w:rPr>
              <w:t>$250,000</w:t>
            </w:r>
          </w:p>
        </w:tc>
      </w:tr>
      <w:tr w:rsidR="0084166D" w14:paraId="44F797CF" w14:textId="77777777" w:rsidTr="00745D01">
        <w:tc>
          <w:tcPr>
            <w:tcW w:w="1411" w:type="dxa"/>
            <w:vMerge/>
          </w:tcPr>
          <w:p w14:paraId="527CE87B" w14:textId="77777777" w:rsidR="0084166D" w:rsidRPr="00B52F7E" w:rsidRDefault="0084166D" w:rsidP="001D4AB3">
            <w:pPr>
              <w:pStyle w:val="RACGPBody"/>
              <w:rPr>
                <w:i/>
                <w:iCs/>
                <w:lang w:val="en-NZ" w:eastAsia="en-GB"/>
              </w:rPr>
            </w:pPr>
          </w:p>
        </w:tc>
        <w:tc>
          <w:tcPr>
            <w:tcW w:w="2833" w:type="dxa"/>
          </w:tcPr>
          <w:p w14:paraId="1CEF941F" w14:textId="77777777" w:rsidR="0084166D" w:rsidRDefault="0084166D" w:rsidP="001D4AB3">
            <w:pPr>
              <w:pStyle w:val="RACGPBody"/>
              <w:rPr>
                <w:lang w:val="en-NZ" w:eastAsia="en-GB"/>
              </w:rPr>
            </w:pPr>
            <w:r>
              <w:rPr>
                <w:lang w:val="en-NZ" w:eastAsia="en-GB"/>
              </w:rPr>
              <w:t xml:space="preserve">Building insurance </w:t>
            </w:r>
          </w:p>
        </w:tc>
        <w:tc>
          <w:tcPr>
            <w:tcW w:w="1272" w:type="dxa"/>
          </w:tcPr>
          <w:p w14:paraId="2E123025" w14:textId="77777777" w:rsidR="0084166D" w:rsidRDefault="0084166D" w:rsidP="001D4AB3">
            <w:pPr>
              <w:pStyle w:val="RACGPBody"/>
              <w:rPr>
                <w:lang w:val="en-NZ" w:eastAsia="en-GB"/>
              </w:rPr>
            </w:pPr>
            <w:r>
              <w:rPr>
                <w:lang w:val="en-NZ" w:eastAsia="en-GB"/>
              </w:rPr>
              <w:t>$15,000</w:t>
            </w:r>
          </w:p>
        </w:tc>
        <w:tc>
          <w:tcPr>
            <w:tcW w:w="2837" w:type="dxa"/>
          </w:tcPr>
          <w:p w14:paraId="0ACDCED7" w14:textId="77777777" w:rsidR="0084166D" w:rsidRDefault="0084166D" w:rsidP="001D4AB3">
            <w:pPr>
              <w:pStyle w:val="RACGPBody"/>
              <w:rPr>
                <w:lang w:val="en-NZ" w:eastAsia="en-GB"/>
              </w:rPr>
            </w:pPr>
          </w:p>
        </w:tc>
        <w:tc>
          <w:tcPr>
            <w:tcW w:w="1269" w:type="dxa"/>
          </w:tcPr>
          <w:p w14:paraId="1484C7F4" w14:textId="77777777" w:rsidR="0084166D" w:rsidRDefault="0084166D" w:rsidP="001D4AB3">
            <w:pPr>
              <w:pStyle w:val="RACGPBody"/>
              <w:rPr>
                <w:lang w:val="en-NZ" w:eastAsia="en-GB"/>
              </w:rPr>
            </w:pPr>
          </w:p>
        </w:tc>
      </w:tr>
      <w:tr w:rsidR="0084166D" w14:paraId="144853F7" w14:textId="77777777" w:rsidTr="00745D01">
        <w:tc>
          <w:tcPr>
            <w:tcW w:w="1411" w:type="dxa"/>
            <w:vMerge/>
          </w:tcPr>
          <w:p w14:paraId="6987B491" w14:textId="77777777" w:rsidR="0084166D" w:rsidRPr="00B52F7E" w:rsidRDefault="0084166D" w:rsidP="001D4AB3">
            <w:pPr>
              <w:pStyle w:val="RACGPBody"/>
              <w:rPr>
                <w:i/>
                <w:iCs/>
                <w:lang w:val="en-NZ" w:eastAsia="en-GB"/>
              </w:rPr>
            </w:pPr>
          </w:p>
        </w:tc>
        <w:tc>
          <w:tcPr>
            <w:tcW w:w="2833" w:type="dxa"/>
          </w:tcPr>
          <w:p w14:paraId="16270CC0" w14:textId="77777777" w:rsidR="0084166D" w:rsidRDefault="0084166D" w:rsidP="001D4AB3">
            <w:pPr>
              <w:pStyle w:val="RACGPBody"/>
              <w:rPr>
                <w:lang w:val="en-NZ" w:eastAsia="en-GB"/>
              </w:rPr>
            </w:pPr>
          </w:p>
        </w:tc>
        <w:tc>
          <w:tcPr>
            <w:tcW w:w="1272" w:type="dxa"/>
          </w:tcPr>
          <w:p w14:paraId="7320CEB4" w14:textId="77777777" w:rsidR="0084166D" w:rsidRDefault="0084166D" w:rsidP="001D4AB3">
            <w:pPr>
              <w:pStyle w:val="RACGPBody"/>
              <w:rPr>
                <w:lang w:val="en-NZ" w:eastAsia="en-GB"/>
              </w:rPr>
            </w:pPr>
          </w:p>
        </w:tc>
        <w:tc>
          <w:tcPr>
            <w:tcW w:w="2837" w:type="dxa"/>
          </w:tcPr>
          <w:p w14:paraId="4CA6CEFE" w14:textId="77777777" w:rsidR="0084166D" w:rsidRDefault="0084166D" w:rsidP="001D4AB3">
            <w:pPr>
              <w:pStyle w:val="RACGPBody"/>
              <w:rPr>
                <w:lang w:val="en-NZ" w:eastAsia="en-GB"/>
              </w:rPr>
            </w:pPr>
          </w:p>
        </w:tc>
        <w:tc>
          <w:tcPr>
            <w:tcW w:w="1269" w:type="dxa"/>
          </w:tcPr>
          <w:p w14:paraId="365FCD00" w14:textId="77777777" w:rsidR="0084166D" w:rsidRDefault="0084166D" w:rsidP="001D4AB3">
            <w:pPr>
              <w:pStyle w:val="RACGPBody"/>
              <w:rPr>
                <w:lang w:val="en-NZ" w:eastAsia="en-GB"/>
              </w:rPr>
            </w:pPr>
          </w:p>
        </w:tc>
      </w:tr>
      <w:tr w:rsidR="0084166D" w14:paraId="7E1C118E" w14:textId="77777777" w:rsidTr="00745D01">
        <w:tc>
          <w:tcPr>
            <w:tcW w:w="1411" w:type="dxa"/>
            <w:vMerge/>
          </w:tcPr>
          <w:p w14:paraId="35C9F1D7" w14:textId="77777777" w:rsidR="0084166D" w:rsidRPr="00B52F7E" w:rsidRDefault="0084166D" w:rsidP="001D4AB3">
            <w:pPr>
              <w:pStyle w:val="RACGPBody"/>
              <w:rPr>
                <w:i/>
                <w:iCs/>
                <w:lang w:val="en-NZ" w:eastAsia="en-GB"/>
              </w:rPr>
            </w:pPr>
          </w:p>
        </w:tc>
        <w:tc>
          <w:tcPr>
            <w:tcW w:w="2833" w:type="dxa"/>
          </w:tcPr>
          <w:p w14:paraId="1F4F870B" w14:textId="77777777" w:rsidR="0084166D" w:rsidRDefault="0084166D" w:rsidP="001D4AB3">
            <w:pPr>
              <w:pStyle w:val="RACGPBody"/>
              <w:rPr>
                <w:lang w:val="en-NZ" w:eastAsia="en-GB"/>
              </w:rPr>
            </w:pPr>
          </w:p>
        </w:tc>
        <w:tc>
          <w:tcPr>
            <w:tcW w:w="1272" w:type="dxa"/>
          </w:tcPr>
          <w:p w14:paraId="48FC84D7" w14:textId="77777777" w:rsidR="0084166D" w:rsidRDefault="0084166D" w:rsidP="001D4AB3">
            <w:pPr>
              <w:pStyle w:val="RACGPBody"/>
              <w:rPr>
                <w:lang w:val="en-NZ" w:eastAsia="en-GB"/>
              </w:rPr>
            </w:pPr>
          </w:p>
        </w:tc>
        <w:tc>
          <w:tcPr>
            <w:tcW w:w="2837" w:type="dxa"/>
          </w:tcPr>
          <w:p w14:paraId="1A810FC3" w14:textId="77777777" w:rsidR="0084166D" w:rsidRDefault="0084166D" w:rsidP="001D4AB3">
            <w:pPr>
              <w:pStyle w:val="RACGPBody"/>
              <w:rPr>
                <w:lang w:val="en-NZ" w:eastAsia="en-GB"/>
              </w:rPr>
            </w:pPr>
          </w:p>
        </w:tc>
        <w:tc>
          <w:tcPr>
            <w:tcW w:w="1269" w:type="dxa"/>
          </w:tcPr>
          <w:p w14:paraId="644675A4" w14:textId="77777777" w:rsidR="0084166D" w:rsidRDefault="0084166D" w:rsidP="001D4AB3">
            <w:pPr>
              <w:pStyle w:val="RACGPBody"/>
              <w:rPr>
                <w:lang w:val="en-NZ" w:eastAsia="en-GB"/>
              </w:rPr>
            </w:pPr>
          </w:p>
        </w:tc>
      </w:tr>
      <w:tr w:rsidR="0084166D" w14:paraId="300CF470" w14:textId="77777777" w:rsidTr="00745D01">
        <w:tc>
          <w:tcPr>
            <w:tcW w:w="1411" w:type="dxa"/>
            <w:vMerge/>
          </w:tcPr>
          <w:p w14:paraId="15DA73E4" w14:textId="77777777" w:rsidR="0084166D" w:rsidRPr="00B52F7E" w:rsidRDefault="0084166D" w:rsidP="001D4AB3">
            <w:pPr>
              <w:pStyle w:val="RACGPBody"/>
              <w:rPr>
                <w:i/>
                <w:iCs/>
                <w:lang w:val="en-NZ" w:eastAsia="en-GB"/>
              </w:rPr>
            </w:pPr>
          </w:p>
        </w:tc>
        <w:tc>
          <w:tcPr>
            <w:tcW w:w="2833" w:type="dxa"/>
          </w:tcPr>
          <w:p w14:paraId="789CBCAE" w14:textId="77777777" w:rsidR="0084166D" w:rsidRDefault="0084166D" w:rsidP="001D4AB3">
            <w:pPr>
              <w:pStyle w:val="RACGPBody"/>
              <w:rPr>
                <w:lang w:val="en-NZ" w:eastAsia="en-GB"/>
              </w:rPr>
            </w:pPr>
          </w:p>
        </w:tc>
        <w:tc>
          <w:tcPr>
            <w:tcW w:w="1272" w:type="dxa"/>
          </w:tcPr>
          <w:p w14:paraId="2FFF4AA9" w14:textId="77777777" w:rsidR="0084166D" w:rsidRDefault="0084166D" w:rsidP="001D4AB3">
            <w:pPr>
              <w:pStyle w:val="RACGPBody"/>
              <w:rPr>
                <w:lang w:val="en-NZ" w:eastAsia="en-GB"/>
              </w:rPr>
            </w:pPr>
          </w:p>
        </w:tc>
        <w:tc>
          <w:tcPr>
            <w:tcW w:w="2837" w:type="dxa"/>
          </w:tcPr>
          <w:p w14:paraId="6FDFFB26" w14:textId="77777777" w:rsidR="0084166D" w:rsidRDefault="0084166D" w:rsidP="001D4AB3">
            <w:pPr>
              <w:pStyle w:val="RACGPBody"/>
              <w:rPr>
                <w:lang w:val="en-NZ" w:eastAsia="en-GB"/>
              </w:rPr>
            </w:pPr>
          </w:p>
        </w:tc>
        <w:tc>
          <w:tcPr>
            <w:tcW w:w="1269" w:type="dxa"/>
          </w:tcPr>
          <w:p w14:paraId="7EB2E520" w14:textId="77777777" w:rsidR="0084166D" w:rsidRDefault="0084166D" w:rsidP="001D4AB3">
            <w:pPr>
              <w:pStyle w:val="RACGPBody"/>
              <w:rPr>
                <w:lang w:val="en-NZ" w:eastAsia="en-GB"/>
              </w:rPr>
            </w:pPr>
          </w:p>
        </w:tc>
      </w:tr>
      <w:tr w:rsidR="0084166D" w14:paraId="2A92CAF7" w14:textId="77777777" w:rsidTr="00745D01">
        <w:tc>
          <w:tcPr>
            <w:tcW w:w="1411" w:type="dxa"/>
          </w:tcPr>
          <w:p w14:paraId="7C0A313E" w14:textId="77777777" w:rsidR="0084166D" w:rsidRPr="00B52F7E" w:rsidRDefault="0084166D" w:rsidP="001D4AB3">
            <w:pPr>
              <w:pStyle w:val="RACGPBody"/>
              <w:rPr>
                <w:i/>
                <w:iCs/>
                <w:lang w:val="en-NZ" w:eastAsia="en-GB"/>
              </w:rPr>
            </w:pPr>
          </w:p>
        </w:tc>
        <w:tc>
          <w:tcPr>
            <w:tcW w:w="2833" w:type="dxa"/>
          </w:tcPr>
          <w:p w14:paraId="2E101F72" w14:textId="77777777" w:rsidR="0084166D" w:rsidRDefault="0084166D" w:rsidP="001D4AB3">
            <w:pPr>
              <w:pStyle w:val="RACGPBody"/>
              <w:rPr>
                <w:lang w:val="en-NZ" w:eastAsia="en-GB"/>
              </w:rPr>
            </w:pPr>
          </w:p>
        </w:tc>
        <w:tc>
          <w:tcPr>
            <w:tcW w:w="1272" w:type="dxa"/>
          </w:tcPr>
          <w:p w14:paraId="3B931F12" w14:textId="77777777" w:rsidR="0084166D" w:rsidRDefault="0084166D" w:rsidP="001D4AB3">
            <w:pPr>
              <w:pStyle w:val="RACGPBody"/>
              <w:rPr>
                <w:lang w:val="en-NZ" w:eastAsia="en-GB"/>
              </w:rPr>
            </w:pPr>
          </w:p>
        </w:tc>
        <w:tc>
          <w:tcPr>
            <w:tcW w:w="2837" w:type="dxa"/>
          </w:tcPr>
          <w:p w14:paraId="161BDA65" w14:textId="77777777" w:rsidR="0084166D" w:rsidRDefault="0084166D" w:rsidP="001D4AB3">
            <w:pPr>
              <w:pStyle w:val="RACGPBody"/>
              <w:rPr>
                <w:lang w:val="en-NZ" w:eastAsia="en-GB"/>
              </w:rPr>
            </w:pPr>
          </w:p>
        </w:tc>
        <w:tc>
          <w:tcPr>
            <w:tcW w:w="1269" w:type="dxa"/>
          </w:tcPr>
          <w:p w14:paraId="45961AE6" w14:textId="77777777" w:rsidR="0084166D" w:rsidRDefault="0084166D" w:rsidP="001D4AB3">
            <w:pPr>
              <w:pStyle w:val="RACGPBody"/>
              <w:rPr>
                <w:lang w:val="en-NZ" w:eastAsia="en-GB"/>
              </w:rPr>
            </w:pPr>
          </w:p>
        </w:tc>
      </w:tr>
      <w:tr w:rsidR="0084166D" w14:paraId="2192FCB6" w14:textId="77777777" w:rsidTr="00745D01">
        <w:tc>
          <w:tcPr>
            <w:tcW w:w="1411" w:type="dxa"/>
          </w:tcPr>
          <w:p w14:paraId="5C811E4D" w14:textId="77777777" w:rsidR="0084166D" w:rsidRPr="00B52F7E" w:rsidRDefault="0084166D" w:rsidP="001D4AB3">
            <w:pPr>
              <w:pStyle w:val="RACGPBody"/>
              <w:rPr>
                <w:i/>
                <w:iCs/>
                <w:lang w:val="en-NZ" w:eastAsia="en-GB"/>
              </w:rPr>
            </w:pPr>
          </w:p>
        </w:tc>
        <w:tc>
          <w:tcPr>
            <w:tcW w:w="2833" w:type="dxa"/>
          </w:tcPr>
          <w:p w14:paraId="60744F21" w14:textId="77777777" w:rsidR="0084166D" w:rsidRDefault="0084166D" w:rsidP="001D4AB3">
            <w:pPr>
              <w:pStyle w:val="RACGPBody"/>
              <w:rPr>
                <w:lang w:val="en-NZ" w:eastAsia="en-GB"/>
              </w:rPr>
            </w:pPr>
          </w:p>
        </w:tc>
        <w:tc>
          <w:tcPr>
            <w:tcW w:w="1272" w:type="dxa"/>
          </w:tcPr>
          <w:p w14:paraId="690C990D" w14:textId="77777777" w:rsidR="0084166D" w:rsidRDefault="0084166D" w:rsidP="001D4AB3">
            <w:pPr>
              <w:pStyle w:val="RACGPBody"/>
              <w:rPr>
                <w:lang w:val="en-NZ" w:eastAsia="en-GB"/>
              </w:rPr>
            </w:pPr>
          </w:p>
        </w:tc>
        <w:tc>
          <w:tcPr>
            <w:tcW w:w="2837" w:type="dxa"/>
          </w:tcPr>
          <w:p w14:paraId="23586F6D" w14:textId="77777777" w:rsidR="0084166D" w:rsidRDefault="0084166D" w:rsidP="001D4AB3">
            <w:pPr>
              <w:pStyle w:val="RACGPBody"/>
              <w:rPr>
                <w:lang w:val="en-NZ" w:eastAsia="en-GB"/>
              </w:rPr>
            </w:pPr>
          </w:p>
        </w:tc>
        <w:tc>
          <w:tcPr>
            <w:tcW w:w="1269" w:type="dxa"/>
          </w:tcPr>
          <w:p w14:paraId="12B76B10" w14:textId="77777777" w:rsidR="0084166D" w:rsidRDefault="0084166D" w:rsidP="001D4AB3">
            <w:pPr>
              <w:pStyle w:val="RACGPBody"/>
              <w:rPr>
                <w:lang w:val="en-NZ" w:eastAsia="en-GB"/>
              </w:rPr>
            </w:pPr>
          </w:p>
        </w:tc>
      </w:tr>
      <w:tr w:rsidR="0084166D" w14:paraId="3123B096" w14:textId="77777777" w:rsidTr="00745D01">
        <w:tc>
          <w:tcPr>
            <w:tcW w:w="1411" w:type="dxa"/>
          </w:tcPr>
          <w:p w14:paraId="1EF598ED" w14:textId="77777777" w:rsidR="0084166D" w:rsidRPr="00B52F7E" w:rsidRDefault="0084166D" w:rsidP="001D4AB3">
            <w:pPr>
              <w:pStyle w:val="RACGPBody"/>
              <w:rPr>
                <w:i/>
                <w:iCs/>
                <w:lang w:val="en-NZ" w:eastAsia="en-GB"/>
              </w:rPr>
            </w:pPr>
          </w:p>
        </w:tc>
        <w:tc>
          <w:tcPr>
            <w:tcW w:w="2833" w:type="dxa"/>
          </w:tcPr>
          <w:p w14:paraId="4EF88886" w14:textId="77777777" w:rsidR="0084166D" w:rsidRDefault="0084166D" w:rsidP="001D4AB3">
            <w:pPr>
              <w:pStyle w:val="RACGPBody"/>
              <w:rPr>
                <w:lang w:val="en-NZ" w:eastAsia="en-GB"/>
              </w:rPr>
            </w:pPr>
          </w:p>
        </w:tc>
        <w:tc>
          <w:tcPr>
            <w:tcW w:w="1272" w:type="dxa"/>
          </w:tcPr>
          <w:p w14:paraId="2F9A6103" w14:textId="77777777" w:rsidR="0084166D" w:rsidRDefault="0084166D" w:rsidP="001D4AB3">
            <w:pPr>
              <w:pStyle w:val="RACGPBody"/>
              <w:rPr>
                <w:lang w:val="en-NZ" w:eastAsia="en-GB"/>
              </w:rPr>
            </w:pPr>
          </w:p>
        </w:tc>
        <w:tc>
          <w:tcPr>
            <w:tcW w:w="2837" w:type="dxa"/>
          </w:tcPr>
          <w:p w14:paraId="50886BE2" w14:textId="77777777" w:rsidR="0084166D" w:rsidRDefault="0084166D" w:rsidP="001D4AB3">
            <w:pPr>
              <w:pStyle w:val="RACGPBody"/>
              <w:rPr>
                <w:lang w:val="en-NZ" w:eastAsia="en-GB"/>
              </w:rPr>
            </w:pPr>
          </w:p>
        </w:tc>
        <w:tc>
          <w:tcPr>
            <w:tcW w:w="1269" w:type="dxa"/>
          </w:tcPr>
          <w:p w14:paraId="1C9F94FF" w14:textId="77777777" w:rsidR="0084166D" w:rsidRDefault="0084166D" w:rsidP="001D4AB3">
            <w:pPr>
              <w:pStyle w:val="RACGPBody"/>
              <w:rPr>
                <w:lang w:val="en-NZ" w:eastAsia="en-GB"/>
              </w:rPr>
            </w:pPr>
          </w:p>
        </w:tc>
      </w:tr>
      <w:tr w:rsidR="0084166D" w14:paraId="52CDA803" w14:textId="77777777" w:rsidTr="00745D01">
        <w:tc>
          <w:tcPr>
            <w:tcW w:w="1411" w:type="dxa"/>
          </w:tcPr>
          <w:p w14:paraId="413A3BF1" w14:textId="77777777" w:rsidR="0084166D" w:rsidRPr="00B52F7E" w:rsidRDefault="0084166D" w:rsidP="001D4AB3">
            <w:pPr>
              <w:pStyle w:val="RACGPBody"/>
              <w:rPr>
                <w:i/>
                <w:iCs/>
                <w:lang w:val="en-NZ" w:eastAsia="en-GB"/>
              </w:rPr>
            </w:pPr>
          </w:p>
        </w:tc>
        <w:tc>
          <w:tcPr>
            <w:tcW w:w="2833" w:type="dxa"/>
          </w:tcPr>
          <w:p w14:paraId="721A5108" w14:textId="77777777" w:rsidR="0084166D" w:rsidRDefault="0084166D" w:rsidP="001D4AB3">
            <w:pPr>
              <w:pStyle w:val="RACGPBody"/>
              <w:rPr>
                <w:lang w:val="en-NZ" w:eastAsia="en-GB"/>
              </w:rPr>
            </w:pPr>
          </w:p>
        </w:tc>
        <w:tc>
          <w:tcPr>
            <w:tcW w:w="1272" w:type="dxa"/>
          </w:tcPr>
          <w:p w14:paraId="76A3A0DB" w14:textId="77777777" w:rsidR="0084166D" w:rsidRDefault="0084166D" w:rsidP="001D4AB3">
            <w:pPr>
              <w:pStyle w:val="RACGPBody"/>
              <w:rPr>
                <w:lang w:val="en-NZ" w:eastAsia="en-GB"/>
              </w:rPr>
            </w:pPr>
          </w:p>
        </w:tc>
        <w:tc>
          <w:tcPr>
            <w:tcW w:w="2837" w:type="dxa"/>
          </w:tcPr>
          <w:p w14:paraId="7E5EE29F" w14:textId="77777777" w:rsidR="0084166D" w:rsidRDefault="0084166D" w:rsidP="001D4AB3">
            <w:pPr>
              <w:pStyle w:val="RACGPBody"/>
              <w:rPr>
                <w:lang w:val="en-NZ" w:eastAsia="en-GB"/>
              </w:rPr>
            </w:pPr>
          </w:p>
        </w:tc>
        <w:tc>
          <w:tcPr>
            <w:tcW w:w="1269" w:type="dxa"/>
          </w:tcPr>
          <w:p w14:paraId="1928F1B7" w14:textId="77777777" w:rsidR="0084166D" w:rsidRDefault="0084166D" w:rsidP="001D4AB3">
            <w:pPr>
              <w:pStyle w:val="RACGPBody"/>
              <w:rPr>
                <w:lang w:val="en-NZ" w:eastAsia="en-GB"/>
              </w:rPr>
            </w:pPr>
          </w:p>
        </w:tc>
      </w:tr>
      <w:tr w:rsidR="0084166D" w14:paraId="3A5F71FA" w14:textId="77777777" w:rsidTr="00745D01">
        <w:tc>
          <w:tcPr>
            <w:tcW w:w="1411" w:type="dxa"/>
          </w:tcPr>
          <w:p w14:paraId="36B34D36" w14:textId="77777777" w:rsidR="0084166D" w:rsidRPr="00B52F7E" w:rsidRDefault="0084166D" w:rsidP="001D4AB3">
            <w:pPr>
              <w:pStyle w:val="RACGPBody"/>
              <w:rPr>
                <w:i/>
                <w:iCs/>
                <w:lang w:val="en-NZ" w:eastAsia="en-GB"/>
              </w:rPr>
            </w:pPr>
          </w:p>
        </w:tc>
        <w:tc>
          <w:tcPr>
            <w:tcW w:w="2833" w:type="dxa"/>
          </w:tcPr>
          <w:p w14:paraId="17A5ED75" w14:textId="77777777" w:rsidR="0084166D" w:rsidRDefault="0084166D" w:rsidP="001D4AB3">
            <w:pPr>
              <w:pStyle w:val="RACGPBody"/>
              <w:rPr>
                <w:lang w:val="en-NZ" w:eastAsia="en-GB"/>
              </w:rPr>
            </w:pPr>
          </w:p>
        </w:tc>
        <w:tc>
          <w:tcPr>
            <w:tcW w:w="1272" w:type="dxa"/>
          </w:tcPr>
          <w:p w14:paraId="53935700" w14:textId="77777777" w:rsidR="0084166D" w:rsidRDefault="0084166D" w:rsidP="001D4AB3">
            <w:pPr>
              <w:pStyle w:val="RACGPBody"/>
              <w:rPr>
                <w:lang w:val="en-NZ" w:eastAsia="en-GB"/>
              </w:rPr>
            </w:pPr>
          </w:p>
        </w:tc>
        <w:tc>
          <w:tcPr>
            <w:tcW w:w="2837" w:type="dxa"/>
          </w:tcPr>
          <w:p w14:paraId="567D8F5D" w14:textId="77777777" w:rsidR="0084166D" w:rsidRDefault="0084166D" w:rsidP="001D4AB3">
            <w:pPr>
              <w:pStyle w:val="RACGPBody"/>
              <w:rPr>
                <w:lang w:val="en-NZ" w:eastAsia="en-GB"/>
              </w:rPr>
            </w:pPr>
          </w:p>
        </w:tc>
        <w:tc>
          <w:tcPr>
            <w:tcW w:w="1269" w:type="dxa"/>
          </w:tcPr>
          <w:p w14:paraId="29F1BFFF" w14:textId="77777777" w:rsidR="0084166D" w:rsidRDefault="0084166D" w:rsidP="001D4AB3">
            <w:pPr>
              <w:pStyle w:val="RACGPBody"/>
              <w:rPr>
                <w:lang w:val="en-NZ" w:eastAsia="en-GB"/>
              </w:rPr>
            </w:pPr>
          </w:p>
        </w:tc>
      </w:tr>
      <w:tr w:rsidR="0084166D" w14:paraId="0907BC47" w14:textId="77777777" w:rsidTr="00745D01">
        <w:tc>
          <w:tcPr>
            <w:tcW w:w="1411" w:type="dxa"/>
          </w:tcPr>
          <w:p w14:paraId="7AA46393" w14:textId="77777777" w:rsidR="0084166D" w:rsidRPr="00B52F7E" w:rsidRDefault="0084166D" w:rsidP="001D4AB3">
            <w:pPr>
              <w:pStyle w:val="RACGPBody"/>
              <w:rPr>
                <w:i/>
                <w:iCs/>
                <w:lang w:val="en-NZ" w:eastAsia="en-GB"/>
              </w:rPr>
            </w:pPr>
          </w:p>
        </w:tc>
        <w:tc>
          <w:tcPr>
            <w:tcW w:w="2833" w:type="dxa"/>
          </w:tcPr>
          <w:p w14:paraId="0F8D03DA" w14:textId="77777777" w:rsidR="0084166D" w:rsidRDefault="0084166D" w:rsidP="001D4AB3">
            <w:pPr>
              <w:pStyle w:val="RACGPBody"/>
              <w:rPr>
                <w:lang w:val="en-NZ" w:eastAsia="en-GB"/>
              </w:rPr>
            </w:pPr>
          </w:p>
        </w:tc>
        <w:tc>
          <w:tcPr>
            <w:tcW w:w="1272" w:type="dxa"/>
          </w:tcPr>
          <w:p w14:paraId="2FD98901" w14:textId="77777777" w:rsidR="0084166D" w:rsidRDefault="0084166D" w:rsidP="001D4AB3">
            <w:pPr>
              <w:pStyle w:val="RACGPBody"/>
              <w:rPr>
                <w:lang w:val="en-NZ" w:eastAsia="en-GB"/>
              </w:rPr>
            </w:pPr>
          </w:p>
        </w:tc>
        <w:tc>
          <w:tcPr>
            <w:tcW w:w="2837" w:type="dxa"/>
          </w:tcPr>
          <w:p w14:paraId="4769B7CA" w14:textId="77777777" w:rsidR="0084166D" w:rsidRDefault="0084166D" w:rsidP="001D4AB3">
            <w:pPr>
              <w:pStyle w:val="RACGPBody"/>
              <w:rPr>
                <w:lang w:val="en-NZ" w:eastAsia="en-GB"/>
              </w:rPr>
            </w:pPr>
          </w:p>
        </w:tc>
        <w:tc>
          <w:tcPr>
            <w:tcW w:w="1269" w:type="dxa"/>
          </w:tcPr>
          <w:p w14:paraId="3DBCA4B6" w14:textId="77777777" w:rsidR="0084166D" w:rsidRDefault="0084166D" w:rsidP="001D4AB3">
            <w:pPr>
              <w:pStyle w:val="RACGPBody"/>
              <w:rPr>
                <w:lang w:val="en-NZ" w:eastAsia="en-GB"/>
              </w:rPr>
            </w:pPr>
          </w:p>
        </w:tc>
      </w:tr>
      <w:tr w:rsidR="0084166D" w14:paraId="56596635" w14:textId="77777777" w:rsidTr="00745D01">
        <w:tc>
          <w:tcPr>
            <w:tcW w:w="1411" w:type="dxa"/>
          </w:tcPr>
          <w:p w14:paraId="08CEA153" w14:textId="77777777" w:rsidR="0084166D" w:rsidRPr="00B52F7E" w:rsidRDefault="0084166D" w:rsidP="001D4AB3">
            <w:pPr>
              <w:pStyle w:val="RACGPBody"/>
              <w:rPr>
                <w:i/>
                <w:iCs/>
                <w:lang w:val="en-NZ" w:eastAsia="en-GB"/>
              </w:rPr>
            </w:pPr>
          </w:p>
        </w:tc>
        <w:tc>
          <w:tcPr>
            <w:tcW w:w="2833" w:type="dxa"/>
          </w:tcPr>
          <w:p w14:paraId="7A0FA319" w14:textId="77777777" w:rsidR="0084166D" w:rsidRDefault="0084166D" w:rsidP="001D4AB3">
            <w:pPr>
              <w:pStyle w:val="RACGPBody"/>
              <w:rPr>
                <w:lang w:val="en-NZ" w:eastAsia="en-GB"/>
              </w:rPr>
            </w:pPr>
          </w:p>
        </w:tc>
        <w:tc>
          <w:tcPr>
            <w:tcW w:w="1272" w:type="dxa"/>
          </w:tcPr>
          <w:p w14:paraId="44F0EDE4" w14:textId="77777777" w:rsidR="0084166D" w:rsidRDefault="0084166D" w:rsidP="001D4AB3">
            <w:pPr>
              <w:pStyle w:val="RACGPBody"/>
              <w:rPr>
                <w:lang w:val="en-NZ" w:eastAsia="en-GB"/>
              </w:rPr>
            </w:pPr>
          </w:p>
        </w:tc>
        <w:tc>
          <w:tcPr>
            <w:tcW w:w="2837" w:type="dxa"/>
          </w:tcPr>
          <w:p w14:paraId="69E32EC0" w14:textId="77777777" w:rsidR="0084166D" w:rsidRDefault="0084166D" w:rsidP="001D4AB3">
            <w:pPr>
              <w:pStyle w:val="RACGPBody"/>
              <w:rPr>
                <w:lang w:val="en-NZ" w:eastAsia="en-GB"/>
              </w:rPr>
            </w:pPr>
          </w:p>
        </w:tc>
        <w:tc>
          <w:tcPr>
            <w:tcW w:w="1269" w:type="dxa"/>
          </w:tcPr>
          <w:p w14:paraId="4B855D4E" w14:textId="77777777" w:rsidR="0084166D" w:rsidRDefault="0084166D" w:rsidP="001D4AB3">
            <w:pPr>
              <w:pStyle w:val="RACGPBody"/>
              <w:rPr>
                <w:lang w:val="en-NZ" w:eastAsia="en-GB"/>
              </w:rPr>
            </w:pPr>
          </w:p>
        </w:tc>
      </w:tr>
      <w:tr w:rsidR="0084166D" w14:paraId="3BA532A7" w14:textId="77777777" w:rsidTr="00745D01">
        <w:tc>
          <w:tcPr>
            <w:tcW w:w="1411" w:type="dxa"/>
          </w:tcPr>
          <w:p w14:paraId="3EB2D62C" w14:textId="77777777" w:rsidR="0084166D" w:rsidRPr="00B52F7E" w:rsidRDefault="0084166D" w:rsidP="001D4AB3">
            <w:pPr>
              <w:pStyle w:val="RACGPBody"/>
              <w:rPr>
                <w:i/>
                <w:iCs/>
                <w:lang w:val="en-NZ" w:eastAsia="en-GB"/>
              </w:rPr>
            </w:pPr>
          </w:p>
        </w:tc>
        <w:tc>
          <w:tcPr>
            <w:tcW w:w="2833" w:type="dxa"/>
          </w:tcPr>
          <w:p w14:paraId="6DCF246F" w14:textId="77777777" w:rsidR="0084166D" w:rsidRDefault="0084166D" w:rsidP="001D4AB3">
            <w:pPr>
              <w:pStyle w:val="RACGPBody"/>
              <w:rPr>
                <w:lang w:val="en-NZ" w:eastAsia="en-GB"/>
              </w:rPr>
            </w:pPr>
          </w:p>
        </w:tc>
        <w:tc>
          <w:tcPr>
            <w:tcW w:w="1272" w:type="dxa"/>
          </w:tcPr>
          <w:p w14:paraId="3EB596FB" w14:textId="77777777" w:rsidR="0084166D" w:rsidRDefault="0084166D" w:rsidP="001D4AB3">
            <w:pPr>
              <w:pStyle w:val="RACGPBody"/>
              <w:rPr>
                <w:lang w:val="en-NZ" w:eastAsia="en-GB"/>
              </w:rPr>
            </w:pPr>
          </w:p>
        </w:tc>
        <w:tc>
          <w:tcPr>
            <w:tcW w:w="2837" w:type="dxa"/>
          </w:tcPr>
          <w:p w14:paraId="576E014F" w14:textId="77777777" w:rsidR="0084166D" w:rsidRDefault="0084166D" w:rsidP="001D4AB3">
            <w:pPr>
              <w:pStyle w:val="RACGPBody"/>
              <w:rPr>
                <w:lang w:val="en-NZ" w:eastAsia="en-GB"/>
              </w:rPr>
            </w:pPr>
          </w:p>
        </w:tc>
        <w:tc>
          <w:tcPr>
            <w:tcW w:w="1269" w:type="dxa"/>
          </w:tcPr>
          <w:p w14:paraId="323523A5" w14:textId="77777777" w:rsidR="0084166D" w:rsidRDefault="0084166D" w:rsidP="001D4AB3">
            <w:pPr>
              <w:pStyle w:val="RACGPBody"/>
              <w:rPr>
                <w:lang w:val="en-NZ" w:eastAsia="en-GB"/>
              </w:rPr>
            </w:pPr>
          </w:p>
        </w:tc>
      </w:tr>
      <w:tr w:rsidR="0084166D" w14:paraId="358B03FD" w14:textId="77777777" w:rsidTr="00745D01">
        <w:tc>
          <w:tcPr>
            <w:tcW w:w="1411" w:type="dxa"/>
          </w:tcPr>
          <w:p w14:paraId="4B9515F8" w14:textId="77777777" w:rsidR="0084166D" w:rsidRPr="00B52F7E" w:rsidRDefault="0084166D" w:rsidP="001D4AB3">
            <w:pPr>
              <w:pStyle w:val="RACGPBody"/>
              <w:rPr>
                <w:i/>
                <w:iCs/>
                <w:lang w:val="en-NZ" w:eastAsia="en-GB"/>
              </w:rPr>
            </w:pPr>
          </w:p>
        </w:tc>
        <w:tc>
          <w:tcPr>
            <w:tcW w:w="2833" w:type="dxa"/>
          </w:tcPr>
          <w:p w14:paraId="3178BB1D" w14:textId="77777777" w:rsidR="0084166D" w:rsidRDefault="0084166D" w:rsidP="001D4AB3">
            <w:pPr>
              <w:pStyle w:val="RACGPBody"/>
              <w:rPr>
                <w:lang w:val="en-NZ" w:eastAsia="en-GB"/>
              </w:rPr>
            </w:pPr>
          </w:p>
        </w:tc>
        <w:tc>
          <w:tcPr>
            <w:tcW w:w="1272" w:type="dxa"/>
          </w:tcPr>
          <w:p w14:paraId="7FAF1036" w14:textId="77777777" w:rsidR="0084166D" w:rsidRDefault="0084166D" w:rsidP="001D4AB3">
            <w:pPr>
              <w:pStyle w:val="RACGPBody"/>
              <w:rPr>
                <w:lang w:val="en-NZ" w:eastAsia="en-GB"/>
              </w:rPr>
            </w:pPr>
          </w:p>
        </w:tc>
        <w:tc>
          <w:tcPr>
            <w:tcW w:w="2837" w:type="dxa"/>
          </w:tcPr>
          <w:p w14:paraId="7A0DEF29" w14:textId="77777777" w:rsidR="0084166D" w:rsidRDefault="0084166D" w:rsidP="001D4AB3">
            <w:pPr>
              <w:pStyle w:val="RACGPBody"/>
              <w:rPr>
                <w:lang w:val="en-NZ" w:eastAsia="en-GB"/>
              </w:rPr>
            </w:pPr>
          </w:p>
        </w:tc>
        <w:tc>
          <w:tcPr>
            <w:tcW w:w="1269" w:type="dxa"/>
          </w:tcPr>
          <w:p w14:paraId="039CE85E" w14:textId="77777777" w:rsidR="0084166D" w:rsidRDefault="0084166D" w:rsidP="001D4AB3">
            <w:pPr>
              <w:pStyle w:val="RACGPBody"/>
              <w:rPr>
                <w:lang w:val="en-NZ" w:eastAsia="en-GB"/>
              </w:rPr>
            </w:pPr>
          </w:p>
        </w:tc>
      </w:tr>
    </w:tbl>
    <w:p w14:paraId="3124D056" w14:textId="77777777" w:rsidR="0084166D" w:rsidRDefault="0084166D" w:rsidP="0084166D"/>
    <w:sectPr w:rsidR="0084166D"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46060" w14:textId="77777777" w:rsidR="00B45530" w:rsidRDefault="00B45530">
      <w:pPr>
        <w:spacing w:after="0" w:line="240" w:lineRule="auto"/>
      </w:pPr>
      <w:r>
        <w:separator/>
      </w:r>
    </w:p>
  </w:endnote>
  <w:endnote w:type="continuationSeparator" w:id="0">
    <w:p w14:paraId="7FF8E043" w14:textId="77777777" w:rsidR="00B45530" w:rsidRDefault="00B45530">
      <w:pPr>
        <w:spacing w:after="0" w:line="240" w:lineRule="auto"/>
      </w:pPr>
      <w:r>
        <w:continuationSeparator/>
      </w:r>
    </w:p>
  </w:endnote>
  <w:endnote w:type="continuationNotice" w:id="1">
    <w:p w14:paraId="37D51073" w14:textId="77777777" w:rsidR="00B45530" w:rsidRDefault="00B45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687923"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01A9675" w:rsidR="0084166D" w:rsidRPr="00D94BE1" w:rsidRDefault="0084166D" w:rsidP="0084166D">
    <w:pPr>
      <w:pStyle w:val="BodyText"/>
      <w:ind w:right="-2"/>
      <w:jc w:val="right"/>
    </w:pPr>
    <w:r>
      <w:t xml:space="preserve">                                                                                   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3DA6BB"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B82D9" w14:textId="5D0B7284" w:rsidR="00E537F5" w:rsidRPr="00D94BE1" w:rsidRDefault="00E537F5" w:rsidP="00E537F5">
    <w:pPr>
      <w:pStyle w:val="BodyText"/>
      <w:ind w:right="-2"/>
      <w:jc w:val="right"/>
    </w:pPr>
    <w:r>
      <w:t xml:space="preserve">                                                                                   Document published 1</w:t>
    </w:r>
    <w:r w:rsidR="001D221D">
      <w:t>8</w:t>
    </w:r>
    <w:r>
      <w:t xml:space="preserve"> October 2024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B0957"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15B68" w14:textId="77777777" w:rsidR="00B45530" w:rsidRDefault="00B45530">
      <w:pPr>
        <w:spacing w:after="0" w:line="240" w:lineRule="auto"/>
      </w:pPr>
      <w:r>
        <w:separator/>
      </w:r>
    </w:p>
  </w:footnote>
  <w:footnote w:type="continuationSeparator" w:id="0">
    <w:p w14:paraId="370B1573" w14:textId="77777777" w:rsidR="00B45530" w:rsidRDefault="00B45530">
      <w:pPr>
        <w:spacing w:after="0" w:line="240" w:lineRule="auto"/>
      </w:pPr>
      <w:r>
        <w:continuationSeparator/>
      </w:r>
    </w:p>
  </w:footnote>
  <w:footnote w:type="continuationNotice" w:id="1">
    <w:p w14:paraId="7BD22F2C" w14:textId="77777777" w:rsidR="00B45530" w:rsidRDefault="00B45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7B43A"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90BE1"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01780"/>
    <w:rsid w:val="00007A6C"/>
    <w:rsid w:val="00066EAE"/>
    <w:rsid w:val="0008007D"/>
    <w:rsid w:val="000E4A35"/>
    <w:rsid w:val="000F2515"/>
    <w:rsid w:val="0010678D"/>
    <w:rsid w:val="001712DE"/>
    <w:rsid w:val="001D221D"/>
    <w:rsid w:val="0025240A"/>
    <w:rsid w:val="002A0391"/>
    <w:rsid w:val="003B1F1C"/>
    <w:rsid w:val="003D3C4E"/>
    <w:rsid w:val="003D79EA"/>
    <w:rsid w:val="0042211E"/>
    <w:rsid w:val="00461164"/>
    <w:rsid w:val="00467480"/>
    <w:rsid w:val="0047602D"/>
    <w:rsid w:val="00574A26"/>
    <w:rsid w:val="00574AA1"/>
    <w:rsid w:val="005E277C"/>
    <w:rsid w:val="006514CA"/>
    <w:rsid w:val="006B4C39"/>
    <w:rsid w:val="00745D01"/>
    <w:rsid w:val="007945E8"/>
    <w:rsid w:val="007C429B"/>
    <w:rsid w:val="008167B3"/>
    <w:rsid w:val="0084166D"/>
    <w:rsid w:val="009722FE"/>
    <w:rsid w:val="00A06CD0"/>
    <w:rsid w:val="00A37EA0"/>
    <w:rsid w:val="00B45530"/>
    <w:rsid w:val="00B86D2B"/>
    <w:rsid w:val="00B9060A"/>
    <w:rsid w:val="00C17164"/>
    <w:rsid w:val="00C908FB"/>
    <w:rsid w:val="00CA3788"/>
    <w:rsid w:val="00CA7926"/>
    <w:rsid w:val="00CB34D4"/>
    <w:rsid w:val="00D02B3E"/>
    <w:rsid w:val="00D73B0F"/>
    <w:rsid w:val="00DB56AB"/>
    <w:rsid w:val="00E537F5"/>
    <w:rsid w:val="00E645E9"/>
    <w:rsid w:val="00EC266F"/>
    <w:rsid w:val="00F06A28"/>
    <w:rsid w:val="00F8452A"/>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character" w:styleId="UnresolvedMention">
    <w:name w:val="Unresolved Mention"/>
    <w:basedOn w:val="DefaultParagraphFont"/>
    <w:uiPriority w:val="99"/>
    <w:semiHidden/>
    <w:unhideWhenUsed/>
    <w:rsid w:val="006B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EDEYZVM3SA3E-1931001523-35193</_dlc_DocId>
    <_dlc_DocIdUrl xmlns="63a6e35b-1a0d-4b26-8059-9d7fbfec19c3">
      <Url>https://onegp.sharepoint.com/sites/doclib/_layouts/15/DocIdRedir.aspx?ID=EDEYZVM3SA3E-1931001523-35193</Url>
      <Description>EDEYZVM3SA3E-1931001523-35193</Description>
    </_dlc_DocIdUrl>
  </documentManagement>
</p:properties>
</file>

<file path=customXml/itemProps1.xml><?xml version="1.0" encoding="utf-8"?>
<ds:datastoreItem xmlns:ds="http://schemas.openxmlformats.org/officeDocument/2006/customXml" ds:itemID="{9F661F89-A48D-4FEF-B22A-3F0DF95FF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35CB-16FA-4135-A583-388E4CF7385B}">
  <ds:schemaRefs>
    <ds:schemaRef ds:uri="http://schemas.microsoft.com/sharepoint/events"/>
  </ds:schemaRefs>
</ds:datastoreItem>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0B018593-6816-474F-B572-9DC7C73D6976}">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af6e231-9397-4476-9b0c-a55a60bb7f73"/>
    <ds:schemaRef ds:uri="63a6e35b-1a0d-4b26-8059-9d7fbfec19c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2024-10-23T02:18:00Z</dcterms:created>
  <dcterms:modified xsi:type="dcterms:W3CDTF">2024-10-23T02:30:00Z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d82c3f92-8e9a-49b0-8813-995ab47863c7</vt:lpwstr>
  </property>
  <property fmtid="{D5CDD505-2E9C-101B-9397-08002B2CF9AE}" pid="4" name="MediaServiceImageTags">
    <vt:lpwstr/>
  </property>
</Properties>
</file>