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C39A" w14:textId="77777777" w:rsidR="00500C64" w:rsidRDefault="00375174">
      <w:pPr>
        <w:rPr>
          <w:rFonts w:ascii="Georgia" w:hAnsi="Georgia" w:cs="Adobe Devanagari"/>
          <w:i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>Referral suggested wording templates</w:t>
      </w:r>
    </w:p>
    <w:p w14:paraId="30791B97" w14:textId="066157C6" w:rsidR="00176B29" w:rsidRPr="00176B29" w:rsidRDefault="00176B29" w:rsidP="00176B29">
      <w:pPr>
        <w:rPr>
          <w:i/>
        </w:rPr>
      </w:pPr>
      <w:r>
        <w:rPr>
          <w:i/>
        </w:rPr>
        <w:t>This template is from the RACGP resource ‘</w:t>
      </w:r>
      <w:hyperlink r:id="rId4" w:history="1">
        <w:proofErr w:type="gramStart"/>
        <w:r w:rsidRPr="00176B29">
          <w:rPr>
            <w:rStyle w:val="Hyperlink"/>
            <w:i/>
          </w:rPr>
          <w:t>Referring</w:t>
        </w:r>
        <w:proofErr w:type="gramEnd"/>
        <w:r w:rsidRPr="00176B29">
          <w:rPr>
            <w:rStyle w:val="Hyperlink"/>
            <w:i/>
          </w:rPr>
          <w:t xml:space="preserve"> to medical consultants: A guide for ensuring good referral outcomes for your patients</w:t>
        </w:r>
      </w:hyperlink>
      <w:r>
        <w:rPr>
          <w:i/>
        </w:rPr>
        <w:t>’. Refer to this guide for further information.</w:t>
      </w:r>
    </w:p>
    <w:p w14:paraId="1CC7D293" w14:textId="7982F836" w:rsidR="00375E02" w:rsidRDefault="00375174" w:rsidP="00375174">
      <w:pPr>
        <w:rPr>
          <w:rFonts w:ascii="Arial" w:hAnsi="Arial" w:cs="Arial"/>
          <w:color w:val="000000" w:themeColor="text1"/>
          <w:sz w:val="20"/>
          <w:szCs w:val="20"/>
        </w:rPr>
      </w:pPr>
      <w:r w:rsidRPr="00375174">
        <w:rPr>
          <w:rFonts w:ascii="Arial" w:hAnsi="Arial" w:cs="Arial"/>
          <w:color w:val="000000" w:themeColor="text1"/>
          <w:sz w:val="20"/>
          <w:szCs w:val="20"/>
        </w:rPr>
        <w:t>The Bettering the Evaluation and Care of Health (BEACH) program has reported a significant increase in the likelihood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5174">
        <w:rPr>
          <w:rFonts w:ascii="Arial" w:hAnsi="Arial" w:cs="Arial"/>
          <w:color w:val="000000" w:themeColor="text1"/>
          <w:sz w:val="20"/>
          <w:szCs w:val="20"/>
        </w:rPr>
        <w:t>that a GP consultation will r</w:t>
      </w:r>
      <w:r w:rsidR="00176B29">
        <w:rPr>
          <w:rFonts w:ascii="Arial" w:hAnsi="Arial" w:cs="Arial"/>
          <w:color w:val="000000" w:themeColor="text1"/>
          <w:sz w:val="20"/>
          <w:szCs w:val="20"/>
        </w:rPr>
        <w:t>esult in at least one referral.</w:t>
      </w:r>
      <w:r w:rsidRPr="00375174">
        <w:rPr>
          <w:rFonts w:ascii="Arial" w:hAnsi="Arial" w:cs="Arial"/>
          <w:color w:val="000000" w:themeColor="text1"/>
          <w:sz w:val="20"/>
          <w:szCs w:val="20"/>
        </w:rPr>
        <w:t xml:space="preserve"> This equated to an estimated 5.1 million more referrals to medical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75174">
        <w:rPr>
          <w:rFonts w:ascii="Arial" w:hAnsi="Arial" w:cs="Arial"/>
          <w:color w:val="000000" w:themeColor="text1"/>
          <w:sz w:val="20"/>
          <w:szCs w:val="20"/>
        </w:rPr>
        <w:t>consultants in 2013–14 when compared with 2004–05.</w:t>
      </w:r>
    </w:p>
    <w:p w14:paraId="38E60CF9" w14:textId="77777777" w:rsidR="00375174" w:rsidRDefault="00375174" w:rsidP="00375174">
      <w:pPr>
        <w:pStyle w:val="Heading2"/>
      </w:pPr>
      <w:r>
        <w:t>Types of referrals in general practice</w:t>
      </w:r>
    </w:p>
    <w:p w14:paraId="6C8C6F71" w14:textId="77777777" w:rsidR="00375174" w:rsidRDefault="00375174" w:rsidP="00375174">
      <w:pPr>
        <w:rPr>
          <w:rFonts w:ascii="Arial" w:hAnsi="Arial" w:cs="Arial"/>
          <w:sz w:val="20"/>
          <w:szCs w:val="20"/>
        </w:rPr>
      </w:pPr>
      <w:r w:rsidRPr="00375174">
        <w:rPr>
          <w:rFonts w:ascii="Arial" w:hAnsi="Arial" w:cs="Arial"/>
          <w:sz w:val="20"/>
          <w:szCs w:val="20"/>
        </w:rPr>
        <w:t>While the needs of each patient differs, there are three types of referrals</w:t>
      </w:r>
      <w:r>
        <w:rPr>
          <w:rFonts w:ascii="Arial" w:hAnsi="Arial" w:cs="Arial"/>
          <w:sz w:val="20"/>
          <w:szCs w:val="20"/>
        </w:rPr>
        <w:t xml:space="preserve"> (Table 1).</w:t>
      </w:r>
    </w:p>
    <w:p w14:paraId="20DBC4A4" w14:textId="77777777" w:rsidR="00D62027" w:rsidRDefault="00D62027" w:rsidP="00D62027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FFFFFF"/>
          <w:sz w:val="20"/>
          <w:szCs w:val="20"/>
        </w:rPr>
      </w:pPr>
      <w:r>
        <w:rPr>
          <w:rFonts w:ascii="HelveticaNeueLTStd-Md" w:hAnsi="HelveticaNeueLTStd-Md" w:cs="HelveticaNeueLTStd-Md"/>
          <w:color w:val="FFFFFF"/>
          <w:sz w:val="20"/>
          <w:szCs w:val="20"/>
        </w:rPr>
        <w:t>Table 1. Types of referrals in general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464"/>
      </w:tblGrid>
      <w:tr w:rsidR="00D62027" w14:paraId="0A791857" w14:textId="77777777" w:rsidTr="00D62027">
        <w:trPr>
          <w:trHeight w:val="378"/>
        </w:trPr>
        <w:tc>
          <w:tcPr>
            <w:tcW w:w="8302" w:type="dxa"/>
            <w:gridSpan w:val="2"/>
          </w:tcPr>
          <w:p w14:paraId="37A9DC66" w14:textId="66CDC8B6" w:rsidR="00D62027" w:rsidRPr="00FE5A36" w:rsidRDefault="00D62027" w:rsidP="003751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Table 1. Types of referrals in general practice </w:t>
            </w:r>
          </w:p>
        </w:tc>
      </w:tr>
      <w:tr w:rsidR="00D62027" w14:paraId="407BE79F" w14:textId="77777777" w:rsidTr="00D62027">
        <w:trPr>
          <w:trHeight w:val="285"/>
        </w:trPr>
        <w:tc>
          <w:tcPr>
            <w:tcW w:w="1838" w:type="dxa"/>
          </w:tcPr>
          <w:p w14:paraId="62A76891" w14:textId="7F99E420" w:rsidR="00D62027" w:rsidRPr="00FE5A36" w:rsidRDefault="00D62027" w:rsidP="0037517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Referral type</w:t>
            </w:r>
          </w:p>
        </w:tc>
        <w:tc>
          <w:tcPr>
            <w:tcW w:w="6464" w:type="dxa"/>
          </w:tcPr>
          <w:p w14:paraId="4B636DE6" w14:textId="4FB80484" w:rsidR="00D62027" w:rsidRPr="00FE5A36" w:rsidRDefault="00D62027" w:rsidP="00FE5A3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Suggested </w:t>
            </w:r>
            <w:r w:rsidR="00FE5A36"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phrasing</w:t>
            </w:r>
          </w:p>
        </w:tc>
      </w:tr>
      <w:tr w:rsidR="00D62027" w14:paraId="5AEF2012" w14:textId="77777777" w:rsidTr="00D62027">
        <w:trPr>
          <w:trHeight w:val="1665"/>
        </w:trPr>
        <w:tc>
          <w:tcPr>
            <w:tcW w:w="1838" w:type="dxa"/>
          </w:tcPr>
          <w:p w14:paraId="43B82131" w14:textId="2738455B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Referral for a one-off/single consultation or</w:t>
            </w:r>
          </w:p>
          <w:p w14:paraId="09DE2C52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short-term assessment,</w:t>
            </w:r>
          </w:p>
          <w:p w14:paraId="2B56FF43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investigation and</w:t>
            </w:r>
          </w:p>
          <w:p w14:paraId="438B6D07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management of a</w:t>
            </w:r>
          </w:p>
          <w:p w14:paraId="56E28E84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presenting symptom</w:t>
            </w:r>
          </w:p>
          <w:p w14:paraId="6C719B25" w14:textId="4C824A26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or problem</w:t>
            </w:r>
          </w:p>
        </w:tc>
        <w:tc>
          <w:tcPr>
            <w:tcW w:w="6464" w:type="dxa"/>
          </w:tcPr>
          <w:p w14:paraId="222FB1C3" w14:textId="41A4B4C2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These referrals should clearly state that you will resume management for subsequent care once the one-off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consultation or investigation has occurred.</w:t>
            </w:r>
          </w:p>
          <w:p w14:paraId="66B747D9" w14:textId="77777777" w:rsid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C34622" w14:textId="77777777" w:rsidR="00FE5A36" w:rsidRPr="00FE5A36" w:rsidRDefault="00FE5A36" w:rsidP="00FE5A3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Example 1:</w:t>
            </w:r>
          </w:p>
          <w:p w14:paraId="7F3653F8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06633FB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Dear Dr [insert doctor name]</w:t>
            </w:r>
          </w:p>
          <w:p w14:paraId="377962A5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1E8134DC" w14:textId="46F74391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Mr Black requests a referral for a skin c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ancer check. He has no previous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history of skin cancer and uses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sun protection.</w:t>
            </w:r>
          </w:p>
          <w:p w14:paraId="225BD14E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5DD58D00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am able to perform his future annual skin cancer checks.</w:t>
            </w:r>
          </w:p>
          <w:p w14:paraId="204C33B7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48F11DD" w14:textId="77777777" w:rsidR="00FE5A36" w:rsidRPr="00FE5A36" w:rsidRDefault="00FE5A36" w:rsidP="00FE5A3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Example 2:</w:t>
            </w:r>
          </w:p>
          <w:p w14:paraId="62404D06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AD3575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Dear Dr [insert doctor name]</w:t>
            </w:r>
          </w:p>
          <w:p w14:paraId="46CA2E74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12E8B21B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Mrs White, aged 88 years, has a number of comorbidities, which I am happy to manage.</w:t>
            </w:r>
          </w:p>
          <w:p w14:paraId="5565022A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5D59D938" w14:textId="5C76B94C" w:rsidR="00D62027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Please find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attached a list of problems and prescribed medications. She has developed a parkinsonian gait.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do not think she has Parkinson’s disease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but would like your opinion in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regard to this.</w:t>
            </w:r>
          </w:p>
        </w:tc>
      </w:tr>
      <w:tr w:rsidR="00D62027" w14:paraId="1ED83665" w14:textId="77777777" w:rsidTr="00D62027">
        <w:trPr>
          <w:trHeight w:val="1761"/>
        </w:trPr>
        <w:tc>
          <w:tcPr>
            <w:tcW w:w="1838" w:type="dxa"/>
          </w:tcPr>
          <w:p w14:paraId="3290F44C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Referral to a medical</w:t>
            </w:r>
          </w:p>
          <w:p w14:paraId="7DF8D6F4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consultant for routine</w:t>
            </w:r>
          </w:p>
          <w:p w14:paraId="4E5B5C8E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(annual) review of a</w:t>
            </w:r>
          </w:p>
          <w:p w14:paraId="22AE2D81" w14:textId="21FA8EA0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chronic problem</w:t>
            </w:r>
          </w:p>
        </w:tc>
        <w:tc>
          <w:tcPr>
            <w:tcW w:w="6464" w:type="dxa"/>
          </w:tcPr>
          <w:p w14:paraId="360EA932" w14:textId="372FE214" w:rsid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These referrals should clearly state the period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of referral (usually 12 months) </w:t>
            </w: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to ensure that the GP can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provide an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update on the patient’s medical </w:t>
            </w: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conditions, medications and allergies.</w:t>
            </w:r>
          </w:p>
          <w:p w14:paraId="30684E14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7DA7B9" w14:textId="77777777" w:rsidR="00FE5A36" w:rsidRPr="00FE5A36" w:rsidRDefault="00FE5A36" w:rsidP="00FE5A3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Example:</w:t>
            </w:r>
          </w:p>
          <w:p w14:paraId="2C882D15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9845C3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Dear Dr [insert doctor name]</w:t>
            </w:r>
          </w:p>
          <w:p w14:paraId="51AF9151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42B936DC" w14:textId="7777777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Thank you for seeing Mr Habib for an annual cardiac review.</w:t>
            </w:r>
          </w:p>
          <w:p w14:paraId="65867091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33C4EA80" w14:textId="17EB13EE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He has a previous history of non-ST-elevation myocardial infarction in 2009 and coronary stents were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inserted at that time.</w:t>
            </w:r>
          </w:p>
          <w:p w14:paraId="719954EC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0F1474F9" w14:textId="246511E9" w:rsidR="00D62027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I will continue to review him three-monthly to monitor his risk factors and manage his medications.</w:t>
            </w:r>
          </w:p>
        </w:tc>
      </w:tr>
      <w:tr w:rsidR="00D62027" w14:paraId="6A1E3266" w14:textId="77777777" w:rsidTr="00FE5A36">
        <w:trPr>
          <w:trHeight w:val="558"/>
        </w:trPr>
        <w:tc>
          <w:tcPr>
            <w:tcW w:w="1838" w:type="dxa"/>
          </w:tcPr>
          <w:p w14:paraId="0DBE9ECB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Referral to a medical</w:t>
            </w:r>
          </w:p>
          <w:p w14:paraId="64DE915C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consultant where</w:t>
            </w:r>
          </w:p>
          <w:p w14:paraId="497B586E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shared care</w:t>
            </w:r>
          </w:p>
          <w:p w14:paraId="1BFC3DEB" w14:textId="77777777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is anticipated in the</w:t>
            </w:r>
          </w:p>
          <w:p w14:paraId="67AB9489" w14:textId="36E01E90" w:rsidR="00D62027" w:rsidRPr="00D62027" w:rsidRDefault="00D62027" w:rsidP="00D6202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2027">
              <w:rPr>
                <w:rFonts w:ascii="Arial" w:hAnsi="Arial" w:cs="Arial"/>
                <w:color w:val="000000" w:themeColor="text1"/>
                <w:sz w:val="18"/>
                <w:szCs w:val="18"/>
              </w:rPr>
              <w:t>long term</w:t>
            </w:r>
          </w:p>
        </w:tc>
        <w:tc>
          <w:tcPr>
            <w:tcW w:w="6464" w:type="dxa"/>
          </w:tcPr>
          <w:p w14:paraId="5D5B17DB" w14:textId="790F03F7" w:rsid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These referrals should clearly state the period of referral and intention to establish shared care for the patient in the long term. Include a copy of the GP Management Plan (GPMP) if applicable.</w:t>
            </w:r>
          </w:p>
          <w:p w14:paraId="12AC25F7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AF1F6D" w14:textId="77777777" w:rsid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color w:val="000000" w:themeColor="text1"/>
                <w:sz w:val="18"/>
                <w:szCs w:val="18"/>
              </w:rPr>
              <w:t>Example:</w:t>
            </w:r>
          </w:p>
          <w:p w14:paraId="713931F2" w14:textId="77777777" w:rsidR="00FE5A36" w:rsidRPr="00FE5A36" w:rsidRDefault="00FE5A36" w:rsidP="00FE5A3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82B2CF" w14:textId="7B129386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Dear Dr [insert doctor name]</w:t>
            </w:r>
          </w:p>
          <w:p w14:paraId="5766C22A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243AAF65" w14:textId="05F8D317" w:rsid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Thank you for seeing Ms Rossetti for an opinion and suggested management in regard to her resistant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hypertension.</w:t>
            </w:r>
          </w:p>
          <w:p w14:paraId="12B28434" w14:textId="77777777" w:rsidR="00FE5A36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3C6E2F6D" w14:textId="7AB024DA" w:rsidR="00D62027" w:rsidRPr="00FE5A36" w:rsidRDefault="00FE5A36" w:rsidP="00FE5A36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>Her blood pressure has consistently stayed in the range of 180–190/95–100. I have performed a range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of investigations, including echocardiogram, renal artery </w:t>
            </w:r>
            <w:proofErr w:type="spellStart"/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doppler</w:t>
            </w:r>
            <w:proofErr w:type="spellEnd"/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and renal function tests, which were all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normal. Copies are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attached. She developed a cough with angiotensin converting enzyme inhibitors but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has tolerated candesartan. H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er usual medications are listed </w:t>
            </w:r>
            <w:r w:rsidRPr="00FE5A3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below.</w:t>
            </w:r>
          </w:p>
        </w:tc>
      </w:tr>
    </w:tbl>
    <w:p w14:paraId="1C1FF1F9" w14:textId="77777777" w:rsidR="00375174" w:rsidRPr="00375174" w:rsidRDefault="00375174" w:rsidP="0037517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491D05" w14:textId="77777777" w:rsidR="00FF5B05" w:rsidRDefault="00FF5B05" w:rsidP="004836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2D1114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2280E">
        <w:rPr>
          <w:rFonts w:ascii="Arial" w:hAnsi="Arial" w:cs="Arial"/>
          <w:color w:val="000000"/>
          <w:sz w:val="18"/>
          <w:szCs w:val="18"/>
        </w:rPr>
        <w:t>Disclaimer</w:t>
      </w:r>
    </w:p>
    <w:p w14:paraId="67F5262C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2C65434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2280E">
        <w:rPr>
          <w:rFonts w:ascii="Arial" w:hAnsi="Arial"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ascii="Arial" w:hAnsi="Arial" w:cs="Arial"/>
          <w:sz w:val="16"/>
          <w:szCs w:val="16"/>
        </w:rPr>
        <w:t xml:space="preserve"> It is no substitute for individual inquiry. </w:t>
      </w:r>
      <w:r w:rsidRPr="0002280E">
        <w:rPr>
          <w:rFonts w:ascii="Arial" w:hAnsi="Arial" w:cs="Arial"/>
          <w:sz w:val="16"/>
          <w:szCs w:val="16"/>
        </w:rPr>
        <w:t xml:space="preserve">Compliance with any recommendations </w:t>
      </w:r>
      <w:r>
        <w:rPr>
          <w:rFonts w:ascii="Arial" w:hAnsi="Arial" w:cs="Arial"/>
          <w:sz w:val="16"/>
          <w:szCs w:val="16"/>
        </w:rPr>
        <w:t>does not</w:t>
      </w:r>
      <w:r w:rsidRPr="0002280E">
        <w:rPr>
          <w:rFonts w:ascii="Arial" w:hAnsi="Arial" w:cs="Arial"/>
          <w:sz w:val="16"/>
          <w:szCs w:val="16"/>
        </w:rPr>
        <w:t xml:space="preserve"> guarantee discharge of the duty of care owed to patients</w:t>
      </w:r>
      <w:r>
        <w:rPr>
          <w:rFonts w:ascii="Arial" w:hAnsi="Arial" w:cs="Arial"/>
          <w:sz w:val="16"/>
          <w:szCs w:val="16"/>
        </w:rPr>
        <w:t xml:space="preserve">. </w:t>
      </w:r>
      <w:r w:rsidRPr="0002280E">
        <w:rPr>
          <w:rFonts w:ascii="Arial" w:hAnsi="Arial" w:cs="Arial"/>
          <w:sz w:val="16"/>
          <w:szCs w:val="16"/>
        </w:rPr>
        <w:t xml:space="preserve">The RACGP and its employees and agents </w:t>
      </w:r>
      <w:r>
        <w:rPr>
          <w:rFonts w:ascii="Arial" w:hAnsi="Arial" w:cs="Arial"/>
          <w:sz w:val="16"/>
          <w:szCs w:val="16"/>
        </w:rPr>
        <w:t>have</w:t>
      </w:r>
      <w:r w:rsidRPr="0002280E">
        <w:rPr>
          <w:rFonts w:ascii="Arial" w:hAnsi="Arial" w:cs="Arial"/>
          <w:sz w:val="16"/>
          <w:szCs w:val="16"/>
        </w:rPr>
        <w:t xml:space="preserve"> no liability (including </w:t>
      </w:r>
      <w:r>
        <w:rPr>
          <w:rFonts w:ascii="Arial" w:hAnsi="Arial" w:cs="Arial"/>
          <w:sz w:val="16"/>
          <w:szCs w:val="16"/>
        </w:rPr>
        <w:t>for</w:t>
      </w:r>
      <w:r w:rsidRPr="0002280E">
        <w:rPr>
          <w:rFonts w:ascii="Arial" w:hAnsi="Arial" w:cs="Arial"/>
          <w:sz w:val="16"/>
          <w:szCs w:val="16"/>
        </w:rPr>
        <w:t xml:space="preserve"> negligence) to any users of the information contained in this publication</w:t>
      </w:r>
      <w:r>
        <w:rPr>
          <w:rFonts w:ascii="Arial" w:hAnsi="Arial" w:cs="Arial"/>
          <w:sz w:val="16"/>
          <w:szCs w:val="16"/>
        </w:rPr>
        <w:t>.</w:t>
      </w:r>
      <w:r w:rsidRPr="0002280E">
        <w:rPr>
          <w:rFonts w:ascii="Arial" w:hAnsi="Arial" w:cs="Arial"/>
          <w:sz w:val="16"/>
          <w:szCs w:val="16"/>
        </w:rPr>
        <w:t xml:space="preserve"> </w:t>
      </w:r>
    </w:p>
    <w:p w14:paraId="4D993026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8D8F2CE" w14:textId="0C88365A" w:rsidR="00D75E47" w:rsidRPr="0002280E" w:rsidRDefault="00D75E47" w:rsidP="00D75E47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  <w:r w:rsidRPr="0002280E">
        <w:rPr>
          <w:rFonts w:ascii="Arial" w:hAnsi="Arial" w:cs="Arial"/>
          <w:sz w:val="16"/>
          <w:szCs w:val="16"/>
        </w:rPr>
        <w:t xml:space="preserve">© The Royal Australian College of General Practitioners </w:t>
      </w:r>
      <w:r w:rsidR="00176B29" w:rsidRPr="00176B29">
        <w:rPr>
          <w:rFonts w:ascii="Arial" w:hAnsi="Arial" w:cs="Arial"/>
          <w:sz w:val="16"/>
          <w:szCs w:val="16"/>
        </w:rPr>
        <w:t>[2016</w:t>
      </w:r>
      <w:r w:rsidRPr="00176B29">
        <w:rPr>
          <w:rFonts w:ascii="Arial" w:hAnsi="Arial" w:cs="Arial"/>
          <w:sz w:val="16"/>
          <w:szCs w:val="16"/>
        </w:rPr>
        <w:t>]</w:t>
      </w:r>
    </w:p>
    <w:p w14:paraId="05E789E1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EA12354" w14:textId="77777777" w:rsidR="00D75E47" w:rsidRDefault="00F46619" w:rsidP="00D75E47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5" w:history="1"/>
      <w:hyperlink r:id="rId6" w:history="1">
        <w:r w:rsidR="00D75E47" w:rsidRPr="000871B9">
          <w:rPr>
            <w:rFonts w:ascii="Arial" w:hAnsi="Arial" w:cs="Arial"/>
            <w:sz w:val="16"/>
            <w:szCs w:val="16"/>
          </w:rPr>
          <w:t>This</w:t>
        </w:r>
      </w:hyperlink>
      <w:r w:rsidR="00D75E47" w:rsidRPr="000871B9">
        <w:rPr>
          <w:rFonts w:ascii="Arial" w:hAnsi="Arial" w:cs="Arial"/>
          <w:sz w:val="16"/>
          <w:szCs w:val="16"/>
        </w:rPr>
        <w:t xml:space="preserve"> resource is provided under licence by the RACGP. Full terms are available at </w:t>
      </w:r>
      <w:hyperlink r:id="rId7" w:history="1">
        <w:r w:rsidR="00D75E47" w:rsidRPr="000871B9">
          <w:rPr>
            <w:rStyle w:val="Hyperlink"/>
            <w:rFonts w:ascii="Arial" w:hAnsi="Arial" w:cs="Arial"/>
          </w:rPr>
          <w:t>www.racgp.org.au/usage/licence</w:t>
        </w:r>
      </w:hyperlink>
      <w:r w:rsidR="00D75E47">
        <w:rPr>
          <w:rFonts w:ascii="Arial" w:hAnsi="Arial" w:cs="Arial"/>
          <w:sz w:val="16"/>
          <w:szCs w:val="16"/>
        </w:rPr>
        <w:t xml:space="preserve"> </w:t>
      </w:r>
    </w:p>
    <w:p w14:paraId="26D515E6" w14:textId="77777777" w:rsidR="00D75E47" w:rsidRDefault="00D75E47" w:rsidP="00D75E4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7B5DDDD" w14:textId="77777777" w:rsidR="00D75E47" w:rsidRPr="0002280E" w:rsidRDefault="00D75E47" w:rsidP="00D75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87505">
        <w:rPr>
          <w:rFonts w:ascii="Arial" w:hAnsi="Arial"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298FC9CA" w14:textId="77777777" w:rsidR="00FF5B05" w:rsidRPr="00483679" w:rsidRDefault="00FF5B05" w:rsidP="0048367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FF5B05" w:rsidRPr="0048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ED"/>
    <w:rsid w:val="0005162F"/>
    <w:rsid w:val="000F04ED"/>
    <w:rsid w:val="00176B29"/>
    <w:rsid w:val="00375174"/>
    <w:rsid w:val="00375E02"/>
    <w:rsid w:val="00483679"/>
    <w:rsid w:val="00500C64"/>
    <w:rsid w:val="00D62027"/>
    <w:rsid w:val="00D75E47"/>
    <w:rsid w:val="00F46619"/>
    <w:rsid w:val="00FE5A36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891"/>
  <w15:chartTrackingRefBased/>
  <w15:docId w15:val="{C5FB7A58-BF55-4F50-8C7C-737D12D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0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5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6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cgp.org.au/usage/lic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s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https://www.racgp.org.au/running-a-practice/practice-resources/general-practice-guides/referring-to-medical-consulta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 Boughton</dc:creator>
  <cp:keywords/>
  <dc:description/>
  <cp:lastModifiedBy>Kim Smith</cp:lastModifiedBy>
  <cp:revision>2</cp:revision>
  <dcterms:created xsi:type="dcterms:W3CDTF">2019-06-03T23:09:00Z</dcterms:created>
  <dcterms:modified xsi:type="dcterms:W3CDTF">2019-06-03T23:09:00Z</dcterms:modified>
</cp:coreProperties>
</file>